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60" w:rsidRDefault="009164A4">
      <w:pPr>
        <w:pStyle w:val="Standard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92460" w:rsidRDefault="00892460">
      <w:pPr>
        <w:pStyle w:val="Standard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Standard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инициативному предложению</w:t>
      </w:r>
    </w:p>
    <w:p w:rsidR="00892460" w:rsidRDefault="009164A4">
      <w:pPr>
        <w:pStyle w:val="Standard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заключению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концессионного</w:t>
      </w:r>
      <w:proofErr w:type="gramEnd"/>
    </w:p>
    <w:p w:rsidR="00892460" w:rsidRDefault="009164A4">
      <w:pPr>
        <w:pStyle w:val="Standard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</w:t>
      </w:r>
    </w:p>
    <w:p w:rsidR="00892460" w:rsidRDefault="00892460">
      <w:pPr>
        <w:pStyle w:val="Standard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92460" w:rsidRDefault="0089246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92460" w:rsidRDefault="0089246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КОНЦЕССИОННОЕ СОГЛАШЕНИЕ</w:t>
      </w:r>
    </w:p>
    <w:p w:rsidR="00892460" w:rsidRDefault="00892460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2460" w:rsidRDefault="00892460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686"/>
      </w:tblGrid>
      <w:tr w:rsidR="00892460">
        <w:tblPrEx>
          <w:tblCellMar>
            <w:top w:w="0" w:type="dxa"/>
            <w:bottom w:w="0" w:type="dxa"/>
          </w:tblCellMar>
        </w:tblPrEx>
        <w:tc>
          <w:tcPr>
            <w:tcW w:w="4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Железноводск</w:t>
            </w:r>
          </w:p>
        </w:tc>
        <w:tc>
          <w:tcPr>
            <w:tcW w:w="4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 20__ г.</w:t>
            </w:r>
          </w:p>
        </w:tc>
      </w:tr>
    </w:tbl>
    <w:p w:rsidR="00892460" w:rsidRDefault="00892460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1C37" w:rsidRDefault="009164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город-курорт Железноводск, от имени которого выступает администрация города-курорта Железноводска Ставропольского края, в лице главы города-курорта Железноводска Ставропольского края Бакулина Евгения Евгеньевича, действующего на основании Устава, утвержден</w:t>
      </w:r>
      <w:r>
        <w:rPr>
          <w:rFonts w:ascii="Times New Roman" w:hAnsi="Times New Roman" w:cs="Times New Roman"/>
          <w:sz w:val="28"/>
          <w:szCs w:val="28"/>
        </w:rPr>
        <w:t>ного решением Совета города-курорта Железноводска Ставропольского края от 29.07.2010 № 736 (далее - Устав) и постановления администрации города-курорта Железноводска Ставропольского края от 15.12.2021 г. № 918 «О вступлении в должность главы города-курорта</w:t>
      </w:r>
      <w:r>
        <w:rPr>
          <w:rFonts w:ascii="Times New Roman" w:hAnsi="Times New Roman" w:cs="Times New Roman"/>
          <w:sz w:val="28"/>
          <w:szCs w:val="28"/>
        </w:rPr>
        <w:t xml:space="preserve"> Железноводска Ставропольского края Бакулина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Евгения Евгеньевича», именуемое в дальнейшем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 одной стороны, и </w:t>
      </w:r>
    </w:p>
    <w:p w:rsidR="00892460" w:rsidRDefault="00861C37">
      <w:pPr>
        <w:pStyle w:val="Standard"/>
        <w:spacing w:after="0" w:line="240" w:lineRule="auto"/>
        <w:ind w:firstLine="709"/>
        <w:jc w:val="both"/>
      </w:pPr>
      <w:r w:rsidRPr="0044264A">
        <w:rPr>
          <w:sz w:val="20"/>
          <w:szCs w:val="20"/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 w:rsidRPr="0044264A">
        <w:rPr>
          <w:sz w:val="20"/>
          <w:szCs w:val="20"/>
          <w:u w:val="single"/>
        </w:rPr>
        <w:t>е</w:t>
      </w:r>
      <w:proofErr w:type="gramEnd"/>
      <w:r w:rsidRPr="0044264A">
        <w:rPr>
          <w:sz w:val="20"/>
          <w:szCs w:val="20"/>
          <w:u w:val="single"/>
        </w:rPr>
        <w:t xml:space="preserve"> которого представляются интересы; для физ</w:t>
      </w:r>
      <w:r w:rsidRPr="0044264A">
        <w:rPr>
          <w:sz w:val="20"/>
          <w:szCs w:val="20"/>
          <w:u w:val="single"/>
        </w:rPr>
        <w:t>и</w:t>
      </w:r>
      <w:r w:rsidRPr="0044264A">
        <w:rPr>
          <w:sz w:val="20"/>
          <w:szCs w:val="20"/>
          <w:u w:val="single"/>
        </w:rPr>
        <w:t>ческого лица – Ф.И.О., дата рождения, место рождения, гражданство, паспортные данные, адрес регистрации, Ф.И.О представителя, документ, на  основание которого представляются интересы; для индивидуального предпринимателя - Ф.И.О., дата рождения, ИНН, ОГРН, место рождения, гражданство, паспортные данные, адрес регистрации, Ф.И.О представителя, док</w:t>
      </w:r>
      <w:r w:rsidRPr="0044264A">
        <w:rPr>
          <w:sz w:val="20"/>
          <w:szCs w:val="20"/>
          <w:u w:val="single"/>
        </w:rPr>
        <w:t>у</w:t>
      </w:r>
      <w:r w:rsidRPr="0044264A">
        <w:rPr>
          <w:sz w:val="20"/>
          <w:szCs w:val="20"/>
          <w:u w:val="single"/>
        </w:rPr>
        <w:t>мент, на  основани</w:t>
      </w:r>
      <w:proofErr w:type="gramStart"/>
      <w:r w:rsidRPr="0044264A">
        <w:rPr>
          <w:sz w:val="20"/>
          <w:szCs w:val="20"/>
          <w:u w:val="single"/>
        </w:rPr>
        <w:t>е</w:t>
      </w:r>
      <w:proofErr w:type="gramEnd"/>
      <w:r w:rsidRPr="0044264A">
        <w:rPr>
          <w:sz w:val="20"/>
          <w:szCs w:val="20"/>
          <w:u w:val="single"/>
        </w:rPr>
        <w:t xml:space="preserve"> которого представляются интересы)</w:t>
      </w:r>
      <w:r w:rsidRPr="007F713E">
        <w:rPr>
          <w:sz w:val="28"/>
          <w:szCs w:val="28"/>
        </w:rPr>
        <w:t>,</w:t>
      </w:r>
      <w:r w:rsidR="009164A4">
        <w:rPr>
          <w:rFonts w:ascii="Times New Roman" w:hAnsi="Times New Roman" w:cs="Times New Roman"/>
          <w:sz w:val="28"/>
          <w:szCs w:val="28"/>
        </w:rPr>
        <w:t>, именуемый в дальнейшем «Концессионер», с другой стор</w:t>
      </w:r>
      <w:r w:rsidR="009164A4">
        <w:rPr>
          <w:rFonts w:ascii="Times New Roman" w:hAnsi="Times New Roman" w:cs="Times New Roman"/>
          <w:sz w:val="28"/>
          <w:szCs w:val="28"/>
        </w:rPr>
        <w:t xml:space="preserve">оны, именуемые совместно Стороны, в соответствии с решением </w:t>
      </w:r>
      <w:proofErr w:type="spellStart"/>
      <w:r w:rsidR="009164A4">
        <w:rPr>
          <w:rFonts w:ascii="Times New Roman" w:hAnsi="Times New Roman" w:cs="Times New Roman"/>
          <w:sz w:val="28"/>
          <w:szCs w:val="28"/>
        </w:rPr>
        <w:t>Концендента</w:t>
      </w:r>
      <w:proofErr w:type="spellEnd"/>
      <w:r w:rsidR="009164A4">
        <w:rPr>
          <w:rFonts w:ascii="Times New Roman" w:hAnsi="Times New Roman" w:cs="Times New Roman"/>
          <w:sz w:val="28"/>
          <w:szCs w:val="28"/>
        </w:rPr>
        <w:t xml:space="preserve"> о заключении настоящего соглашения от «___»_________20__г. №___ заключили настоящее Соглашение о нижеследующем.</w:t>
      </w:r>
    </w:p>
    <w:p w:rsidR="00892460" w:rsidRDefault="0089246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I. Предмет Соглашения</w:t>
      </w:r>
    </w:p>
    <w:p w:rsidR="00892460" w:rsidRDefault="008924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2460" w:rsidRDefault="009164A4">
      <w:pPr>
        <w:pStyle w:val="ConsPlusNonformat"/>
        <w:ind w:firstLine="709"/>
        <w:jc w:val="both"/>
      </w:pPr>
      <w:bookmarkStart w:id="0" w:name="Bookmar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>1. Концессионер обязуется за свой счет реконстру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ировать недвижимое имущество, состав и описание которого приведены в разделе II настоящего Соглашения, право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которое принадлежит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и осуществлять в объекте Соглашения </w:t>
      </w:r>
      <w:r>
        <w:rPr>
          <w:rFonts w:ascii="Times New Roman" w:hAnsi="Times New Roman" w:cs="Times New Roman"/>
          <w:sz w:val="28"/>
          <w:szCs w:val="28"/>
        </w:rPr>
        <w:t xml:space="preserve">ритуальные услуги,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обязуется предоставить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892460" w:rsidRDefault="008924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Bookmark1"/>
      <w:bookmarkEnd w:id="1"/>
    </w:p>
    <w:p w:rsidR="00892460" w:rsidRDefault="009164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II. Объект Соглашения</w:t>
      </w:r>
    </w:p>
    <w:p w:rsidR="00892460" w:rsidRDefault="0089246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Объектом Соглашения </w:t>
      </w:r>
      <w:r>
        <w:rPr>
          <w:rFonts w:ascii="Times New Roman" w:hAnsi="Times New Roman" w:cs="Times New Roman"/>
          <w:sz w:val="28"/>
          <w:szCs w:val="28"/>
        </w:rPr>
        <w:t>является нежилое здание, расположенное по адресу: Российск</w:t>
      </w:r>
      <w:r>
        <w:rPr>
          <w:rFonts w:ascii="Times New Roman" w:hAnsi="Times New Roman" w:cs="Times New Roman"/>
          <w:sz w:val="28"/>
          <w:szCs w:val="28"/>
        </w:rPr>
        <w:t>ая Федерация, Ставропольский край, город Железноводск, район автодороги Железноводск-хутор Воронов,  кадастровый номер: 26:31:010104:2, площадью 30 кв. м. (далее – объект Соглашения) которое подлежит реконструкции.</w:t>
      </w: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Объект Соглашения, подлежащий реконстр</w:t>
      </w:r>
      <w:r>
        <w:rPr>
          <w:rFonts w:ascii="Times New Roman" w:hAnsi="Times New Roman" w:cs="Times New Roman"/>
          <w:sz w:val="28"/>
          <w:szCs w:val="28"/>
        </w:rPr>
        <w:t>укции, принадлежит</w:t>
      </w:r>
      <w:r>
        <w:rPr>
          <w:rFonts w:ascii="Times New Roman" w:hAnsi="Times New Roman" w:cs="Times New Roman"/>
          <w:sz w:val="28"/>
          <w:szCs w:val="28"/>
          <w:shd w:val="clear" w:color="auto" w:fill="FF0000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решения Железноводского суда Ставропольского края от 06 .11.2015 года по гражданскому делу                                   № 2-1160/15, записи регистрации права от 19.02.2016 г. №26-26/036</w:t>
      </w:r>
      <w:r>
        <w:rPr>
          <w:rFonts w:ascii="Times New Roman" w:hAnsi="Times New Roman" w:cs="Times New Roman"/>
          <w:sz w:val="28"/>
          <w:szCs w:val="28"/>
        </w:rPr>
        <w:t>-26/999/001/2016-589/2.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Копии документов, удостоверяющих право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объект Соглашения, приведены в приложении 1 к настоящему Соглашению.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гарантирует, что объект Соглашения передается Концессионеру свободным от прав третьих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лиц и иных ограничений прав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указанный объект.</w:t>
      </w:r>
    </w:p>
    <w:p w:rsidR="00892460" w:rsidRDefault="009164A4">
      <w:pPr>
        <w:pStyle w:val="ConsPlusNonformat"/>
        <w:ind w:firstLine="709"/>
        <w:jc w:val="both"/>
      </w:pPr>
      <w:bookmarkStart w:id="2" w:name="Bookmark2"/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обязуется передать Концессионеру, а Концессионер обязуется принять объект Соглашения, расположенный по адресу: Российская Федерация, Ставропольский край, город Железново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дск, район автодороги Железноводск-хутор Воронов, а также права владения и пользования указанным объектом не позднее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Соглашения.</w:t>
      </w:r>
      <w:bookmarkStart w:id="3" w:name="Bookmark3"/>
      <w:bookmarkEnd w:id="3"/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Передача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Концессионеру объекта Соглашения осуществляется по акту 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риема – передачи, </w:t>
      </w:r>
      <w:r>
        <w:rPr>
          <w:rFonts w:ascii="Times New Roman" w:hAnsi="Times New Roman" w:cs="Times New Roman"/>
          <w:sz w:val="28"/>
          <w:szCs w:val="28"/>
        </w:rPr>
        <w:t xml:space="preserve">содержащему сведения о составе имущества, техническом  состоянии, начальной, остаточной стоимости передаваемого объекта и подписываемому Сторонами, форма которого приведена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в приложении 2 к настоящему Соглашению.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Обязанность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передаче объекта Соглашения считается исполненной после принятия объекта Концессионером и подписания Сторонами акта приема - передачи.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Уклонение одной из Сторон от подписания указанного документа признается нарушением этой Стороной обязанности, установлен</w:t>
      </w:r>
      <w:r>
        <w:rPr>
          <w:rFonts w:ascii="Times New Roman" w:hAnsi="Times New Roman" w:cs="Times New Roman"/>
          <w:sz w:val="28"/>
          <w:szCs w:val="28"/>
          <w:lang w:eastAsia="en-US"/>
        </w:rPr>
        <w:t>ной абзацем первым настоящего пункта.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передает Концессионеру следующие документы, относящиеся к передаваемому объекту Соглашения необходимые для исполнения настоящего Соглашения, одновременно с передачей соответствующего объекта: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копию выписки из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Единого государственного реестра недвижимости об основных характеристиках и зарегистрированных правах на объект недвижимости от 19.03.2021 г.;</w:t>
      </w: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копию решения Железноводского суда Ставропольского края от                          06.11.2015 года по гражданск</w:t>
      </w:r>
      <w:r>
        <w:rPr>
          <w:rFonts w:ascii="Times New Roman" w:hAnsi="Times New Roman" w:cs="Times New Roman"/>
          <w:sz w:val="28"/>
          <w:szCs w:val="28"/>
          <w:lang w:eastAsia="en-US"/>
        </w:rPr>
        <w:t>ому делу № 2-1160/15.</w:t>
      </w: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Обязанность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передаче Концессионеру прав владения и пользования объектом Соглашения считается исполненной со дня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государственной регистрации указанных прав Концессионера. Обязанность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передаче Концессионеру п</w:t>
      </w:r>
      <w:r>
        <w:rPr>
          <w:rFonts w:ascii="Times New Roman" w:hAnsi="Times New Roman" w:cs="Times New Roman"/>
          <w:sz w:val="28"/>
          <w:szCs w:val="28"/>
          <w:lang w:eastAsia="en-US"/>
        </w:rPr>
        <w:t>рав владения и пользования движимым имуществом, входящим в состав иного имущества, считается исполненной после принятия этого имущества Концессионером и подписания Сторонами документа, указанного в абзаце втором настоящего пункта.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 Выявленное при передач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 Концессионеру несоответствие показателей объекта Соглашения, объектов недвижимого имущества, входящих в состав объекта Соглашения, технико-экономическим показателям, установленным в решении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 заключении настоящего Соглашения, является основани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ем для предъявления Концессионером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требования о безвозмездном устранении выявленных недостатков.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 Состав объекта Соглашения, его описание приведены в приложении 2  к настоящему Соглашению.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 Стороны обязуются осуществить действия, необходимые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для государственной регистрации прав Концессионера на владение и пользование объектом Соглашения в течение </w:t>
      </w:r>
      <w:bookmarkStart w:id="4" w:name="Bookmark4"/>
      <w:bookmarkEnd w:id="4"/>
      <w:r>
        <w:rPr>
          <w:rFonts w:ascii="Times New Roman" w:hAnsi="Times New Roman" w:cs="Times New Roman"/>
          <w:sz w:val="28"/>
          <w:szCs w:val="28"/>
          <w:lang w:eastAsia="en-US"/>
        </w:rPr>
        <w:t>10 дней со дня истечения срока, указанного в пункте 4 настоящего Соглашения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 Государственная регистрация прав, указанных в пункте 4 настоящего Сог</w:t>
      </w:r>
      <w:r>
        <w:rPr>
          <w:rFonts w:ascii="Times New Roman" w:hAnsi="Times New Roman" w:cs="Times New Roman"/>
          <w:sz w:val="28"/>
          <w:szCs w:val="28"/>
          <w:lang w:eastAsia="en-US"/>
        </w:rPr>
        <w:t>лашения, осуществляется за счет Концессионера.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9. Риск случайной гибели или случайного повреждения объекта Соглашения несет Концессионер в период действия настоящего соглашения.</w:t>
      </w:r>
    </w:p>
    <w:p w:rsidR="00892460" w:rsidRDefault="009164A4">
      <w:pPr>
        <w:widowControl/>
        <w:suppressAutoHyphens w:val="0"/>
        <w:autoSpaceDE w:val="0"/>
        <w:spacing w:after="0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10. </w:t>
      </w:r>
      <w:r>
        <w:rPr>
          <w:rFonts w:ascii="Times New Roman" w:hAnsi="Times New Roman" w:cs="Times New Roman"/>
          <w:kern w:val="0"/>
          <w:sz w:val="28"/>
          <w:szCs w:val="28"/>
        </w:rPr>
        <w:t>Обращение взыскания по долгам Концессионера на его права в о</w:t>
      </w:r>
      <w:r>
        <w:rPr>
          <w:rFonts w:ascii="Times New Roman" w:hAnsi="Times New Roman" w:cs="Times New Roman"/>
          <w:kern w:val="0"/>
          <w:sz w:val="28"/>
          <w:szCs w:val="28"/>
        </w:rPr>
        <w:t>т</w:t>
      </w:r>
      <w:r>
        <w:rPr>
          <w:rFonts w:ascii="Times New Roman" w:hAnsi="Times New Roman" w:cs="Times New Roman"/>
          <w:kern w:val="0"/>
          <w:sz w:val="28"/>
          <w:szCs w:val="28"/>
        </w:rPr>
        <w:t>ношении объе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кта Соглашения и иного передаваемого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Конце</w:t>
      </w:r>
      <w:r>
        <w:rPr>
          <w:rFonts w:ascii="Times New Roman" w:hAnsi="Times New Roman" w:cs="Times New Roman"/>
          <w:kern w:val="0"/>
          <w:sz w:val="28"/>
          <w:szCs w:val="28"/>
        </w:rPr>
        <w:t>с</w:t>
      </w:r>
      <w:r>
        <w:rPr>
          <w:rFonts w:ascii="Times New Roman" w:hAnsi="Times New Roman" w:cs="Times New Roman"/>
          <w:kern w:val="0"/>
          <w:sz w:val="28"/>
          <w:szCs w:val="28"/>
        </w:rPr>
        <w:t>сионеру по настоящему Соглашению имущества не допускается.</w:t>
      </w:r>
    </w:p>
    <w:p w:rsidR="00892460" w:rsidRDefault="009164A4">
      <w:pPr>
        <w:widowControl/>
        <w:suppressAutoHyphens w:val="0"/>
        <w:autoSpaceDE w:val="0"/>
        <w:spacing w:after="0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11. </w:t>
      </w:r>
      <w:r>
        <w:rPr>
          <w:rFonts w:ascii="Times New Roman" w:hAnsi="Times New Roman" w:cs="Times New Roman"/>
          <w:kern w:val="0"/>
          <w:sz w:val="28"/>
          <w:szCs w:val="28"/>
        </w:rPr>
        <w:t>Перемена лиц по настоящему Соглашению путем уступки требов</w:t>
      </w:r>
      <w:r>
        <w:rPr>
          <w:rFonts w:ascii="Times New Roman" w:hAnsi="Times New Roman" w:cs="Times New Roman"/>
          <w:kern w:val="0"/>
          <w:sz w:val="28"/>
          <w:szCs w:val="28"/>
        </w:rPr>
        <w:t>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ния или перевода долга допускается с согласия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 Концессионер не впра</w:t>
      </w:r>
      <w:r>
        <w:rPr>
          <w:rFonts w:ascii="Times New Roman" w:hAnsi="Times New Roman" w:cs="Times New Roman"/>
          <w:kern w:val="0"/>
          <w:sz w:val="28"/>
          <w:szCs w:val="28"/>
        </w:rPr>
        <w:t>ве передавать в залог свои права по настоящему Соглашению. В случае перемены лиц по концессионному соглашению не допускается внесение и</w:t>
      </w:r>
      <w:r>
        <w:rPr>
          <w:rFonts w:ascii="Times New Roman" w:hAnsi="Times New Roman" w:cs="Times New Roman"/>
          <w:kern w:val="0"/>
          <w:sz w:val="28"/>
          <w:szCs w:val="28"/>
        </w:rPr>
        <w:t>з</w:t>
      </w:r>
      <w:r>
        <w:rPr>
          <w:rFonts w:ascii="Times New Roman" w:hAnsi="Times New Roman" w:cs="Times New Roman"/>
          <w:kern w:val="0"/>
          <w:sz w:val="28"/>
          <w:szCs w:val="28"/>
        </w:rPr>
        <w:t>менений в условия концессионного соглашения, определяющие технические характеристики объекта Соглашения.</w:t>
      </w:r>
    </w:p>
    <w:p w:rsidR="00892460" w:rsidRDefault="0089246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2460" w:rsidRDefault="009164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III. Реконстру</w:t>
      </w:r>
      <w:r>
        <w:rPr>
          <w:rFonts w:ascii="Times New Roman" w:hAnsi="Times New Roman" w:cs="Times New Roman"/>
          <w:sz w:val="28"/>
          <w:szCs w:val="28"/>
          <w:lang w:eastAsia="en-US"/>
        </w:rPr>
        <w:t>кция объекта Соглашения</w:t>
      </w:r>
    </w:p>
    <w:p w:rsidR="00892460" w:rsidRDefault="008924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12. Концессионер обязан реконструировать объект Соглашения, состав и описание которого приведены в приложении 2 к настоящему Соглашению, в срок, указанный в пункте 56 настоящего Соглашения.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13. Концессионер вправе привлекать к выпо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лнению работ по реконструкции объекта Соглашения третьих лиц, за действия которых он несет ответственность как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свои собственные.</w:t>
      </w: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14. Концессионер обязан за свой  счет разра</w:t>
      </w:r>
      <w:r>
        <w:rPr>
          <w:rFonts w:ascii="Times New Roman" w:hAnsi="Times New Roman" w:cs="Times New Roman"/>
          <w:sz w:val="28"/>
          <w:szCs w:val="28"/>
        </w:rPr>
        <w:t xml:space="preserve">ботать и согласовать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проектную документацию, необходимую для реконс</w:t>
      </w:r>
      <w:r>
        <w:rPr>
          <w:rFonts w:ascii="Times New Roman" w:hAnsi="Times New Roman" w:cs="Times New Roman"/>
          <w:sz w:val="28"/>
          <w:szCs w:val="28"/>
        </w:rPr>
        <w:t xml:space="preserve">трукции объекта Соглашения </w:t>
      </w:r>
      <w:r w:rsidR="00861C37">
        <w:rPr>
          <w:rFonts w:ascii="Times New Roman" w:hAnsi="Times New Roman" w:cs="Times New Roman"/>
          <w:sz w:val="28"/>
          <w:szCs w:val="28"/>
        </w:rPr>
        <w:t>01 июля 2024 г.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обязуется обеспечить Концессионеру необходимые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условия для выполнения работ реконструкции объекта Соглашения, в том числе принять необходимые меры по обеспечению свободного доступа Концессионера </w:t>
      </w:r>
      <w:r>
        <w:rPr>
          <w:rFonts w:ascii="Times New Roman" w:hAnsi="Times New Roman" w:cs="Times New Roman"/>
          <w:sz w:val="28"/>
          <w:szCs w:val="28"/>
          <w:lang w:eastAsia="en-US"/>
        </w:rPr>
        <w:t>и уполномоченных им лиц к объекту Соглашения.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обязуется оказывать Концессионеру содействие при выполнении работ по реконструкции объекта Соглашения.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17. При обнаружении Концессионером независящих от Сторон обстоятельств, делающих невозможным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реконструкцию и ввод в эксплуатацию объекта Соглашения в сроки, установленные настоящим Соглашением, и (или) использование (эксплуатацию) объекта Соглашения, Концессионер обязуется немедленно уведомить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 указанных обстоятельствах в целях соглас</w:t>
      </w:r>
      <w:r>
        <w:rPr>
          <w:rFonts w:ascii="Times New Roman" w:hAnsi="Times New Roman" w:cs="Times New Roman"/>
          <w:sz w:val="28"/>
          <w:szCs w:val="28"/>
          <w:lang w:eastAsia="en-US"/>
        </w:rPr>
        <w:t>ования дальнейших действий Сторон по исполнению настоящего Соглашения.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18. Концессионер обязан ввести объект Соглашения в эксплуатацию в порядке, установленном законодательством Российской Федерации.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19. Концессионер обязан  приступить к использованию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>(эксплуатации) объекта Соглашения в срок, указанный в пункте 58 настоящего Соглашения.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20. Концессионер обязан осуществить инвестиции в реконструкцию объекта ориентировочно в размере 5 000 000 (пять миллионов) рублей                           00 копеек.</w:t>
      </w: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Концессионер обязан обеспечить сдачу в эксплуатацию объекта  Соглашения с технико-экономическими показателями, которые приведены в приложении 3 к настоящему Соглашению, в срок, указанный в 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57 настоящего Соглашения.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22. Завер</w:t>
      </w:r>
      <w:r>
        <w:rPr>
          <w:rFonts w:ascii="Times New Roman" w:hAnsi="Times New Roman" w:cs="Times New Roman"/>
          <w:sz w:val="28"/>
          <w:szCs w:val="28"/>
          <w:lang w:eastAsia="en-US"/>
        </w:rPr>
        <w:t>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Соглашения.</w:t>
      </w:r>
    </w:p>
    <w:p w:rsidR="00892460" w:rsidRDefault="009164A4">
      <w:pPr>
        <w:widowControl/>
        <w:suppressAutoHyphens w:val="0"/>
        <w:autoSpaceDE w:val="0"/>
        <w:spacing w:after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23.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Концессионер обязан обеспечивать при осуществлении деяте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сти, предусмотренной настоящего Соглашением, возможность получения 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требителями соответствующих товаров, работ, услуг, а также предоставлять потребителям установленные федеральными законами, законами субъекта Российской Федерации, нормативными правовы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ми актами органа местного самоуправления льготы, в том числе льготы по оплате товаров, работ, услуг, в случаях и в порядке, которые установлены настоящим Соглашением.</w:t>
      </w:r>
      <w:proofErr w:type="gramEnd"/>
    </w:p>
    <w:p w:rsidR="00892460" w:rsidRDefault="009164A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892460" w:rsidRDefault="009164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IV. Порядок предоставления Концессионеру земельных участков</w:t>
      </w:r>
    </w:p>
    <w:p w:rsidR="00892460" w:rsidRDefault="0089246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24. С момента заключения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оглашения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Концендент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обязуется в течение 30 календарных дней обеспечить мероприятия по постановке земельного участка, на котором располагается Объект Соглашения на кадастровый учет в органе государственной регистрации.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обязуется заключить с 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онцессионером договор аренды земельного участка, на котором располагается объект Соглашения и который необходим для осуществления Концессионером деятельности по настоящему Соглашению, 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Соглашения.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6. Арендная плата за переданный земельный участок устанавливается на основании договора аренды земельного участка.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27. Договор аренды земельного участка заключается на срок, указанный в пункте 55 настоящего Соглашения.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Договор аренды земельного участка под</w:t>
      </w:r>
      <w:r>
        <w:rPr>
          <w:rFonts w:ascii="Times New Roman" w:hAnsi="Times New Roman" w:cs="Times New Roman"/>
          <w:sz w:val="28"/>
          <w:szCs w:val="28"/>
          <w:lang w:eastAsia="en-US"/>
        </w:rPr>
        <w:t>лежит государственной регистрации в установленном законодательством Российской Федерации порядке и вступает в силу с момента этой регистрации. Государственная регистрация указанного договора осуществляется за счет Концессионера.</w:t>
      </w: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28. Концессионер не вправе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передавать свои права по договору аренды земельного участка другим лицам и сдавать земельный участок в субаренду, если иное не предусмотрено договором аренды, субаренды земельного участка.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29. Прекращение настоящего Соглашения является основанием для прекр</w:t>
      </w:r>
      <w:r>
        <w:rPr>
          <w:rFonts w:ascii="Times New Roman" w:hAnsi="Times New Roman" w:cs="Times New Roman"/>
          <w:sz w:val="28"/>
          <w:szCs w:val="28"/>
          <w:lang w:eastAsia="en-US"/>
        </w:rPr>
        <w:t>ащения договора аренды земельного участка.</w:t>
      </w: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30. Концессионер вправе с письменного согласия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возводить на земельном участке, находящемся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объекты недвижимого имущества, не входящие в состав объекта Соглашения, предназначе</w:t>
      </w:r>
      <w:r>
        <w:rPr>
          <w:rFonts w:ascii="Times New Roman" w:hAnsi="Times New Roman" w:cs="Times New Roman"/>
          <w:sz w:val="28"/>
          <w:szCs w:val="28"/>
          <w:lang w:eastAsia="en-US"/>
        </w:rPr>
        <w:t>нные для использования при осуществлении Концессионером деятельности по настоящему Соглашению.</w:t>
      </w:r>
    </w:p>
    <w:p w:rsidR="00892460" w:rsidRDefault="008924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2460" w:rsidRDefault="009164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V. Владение, пользование и распоряжение объектами имущества, предоставляемыми Концессионеру</w:t>
      </w:r>
    </w:p>
    <w:p w:rsidR="00892460" w:rsidRDefault="0089246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31.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предоставить Концессионеру права владения и по</w:t>
      </w:r>
      <w:r>
        <w:rPr>
          <w:rFonts w:ascii="Times New Roman" w:hAnsi="Times New Roman" w:cs="Times New Roman"/>
          <w:sz w:val="28"/>
          <w:szCs w:val="28"/>
          <w:lang w:eastAsia="en-US"/>
        </w:rPr>
        <w:t>льзования объектом Соглашения.</w:t>
      </w: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32. Концессионер обязан использовать (эксплуатировать) объект Соглашения в установленном настоящим Соглашением порядке в целях осуществления деятельности, указанной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Соглашения.</w:t>
      </w:r>
    </w:p>
    <w:p w:rsidR="00892460" w:rsidRDefault="009164A4">
      <w:pPr>
        <w:widowControl/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33.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Концессионер обязан поддерживать объект Соглашения в испра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ном состоянии, осуществлять техническое обслуживание, производить за свой счет текущий и капитальный ремонт,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заключать с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организациями договоры поставки энергетических ресурсов,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потребляемых при исполнении Соглашения, оплачивать указанные энергетические ресурсы и </w:t>
      </w:r>
      <w:r>
        <w:rPr>
          <w:rFonts w:ascii="Times New Roman" w:hAnsi="Times New Roman" w:cs="Times New Roman"/>
          <w:sz w:val="28"/>
          <w:szCs w:val="28"/>
          <w:lang w:eastAsia="en-US"/>
        </w:rPr>
        <w:t>нести расходы на содержание объекта Соглашения.</w:t>
      </w:r>
      <w:bookmarkStart w:id="5" w:name="Bookmark5"/>
      <w:bookmarkEnd w:id="5"/>
    </w:p>
    <w:p w:rsidR="00892460" w:rsidRDefault="009164A4">
      <w:pPr>
        <w:widowControl/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34. Концессионер имеет право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передавать с согласия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в п</w:t>
      </w:r>
      <w:r>
        <w:rPr>
          <w:rFonts w:ascii="Times New Roman" w:hAnsi="Times New Roman" w:cs="Times New Roman"/>
          <w:kern w:val="0"/>
          <w:sz w:val="28"/>
          <w:szCs w:val="28"/>
        </w:rPr>
        <w:t>о</w:t>
      </w:r>
      <w:r>
        <w:rPr>
          <w:rFonts w:ascii="Times New Roman" w:hAnsi="Times New Roman" w:cs="Times New Roman"/>
          <w:kern w:val="0"/>
          <w:sz w:val="28"/>
          <w:szCs w:val="28"/>
        </w:rPr>
        <w:t>рядке, установленном федеральными законами и условиями С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оглашения, объект Соглашения и (или) иное передаваемое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Концессионеру по Соглашению имущество в пользование третьим лицам на срок, не прев</w:t>
      </w:r>
      <w:r>
        <w:rPr>
          <w:rFonts w:ascii="Times New Roman" w:hAnsi="Times New Roman" w:cs="Times New Roman"/>
          <w:kern w:val="0"/>
          <w:sz w:val="28"/>
          <w:szCs w:val="28"/>
        </w:rPr>
        <w:t>ы</w:t>
      </w:r>
      <w:r>
        <w:rPr>
          <w:rFonts w:ascii="Times New Roman" w:hAnsi="Times New Roman" w:cs="Times New Roman"/>
          <w:kern w:val="0"/>
          <w:sz w:val="28"/>
          <w:szCs w:val="28"/>
        </w:rPr>
        <w:t>шающий срока использования (эксплуатации) объекта Соглашения, при условии соблюдения такими лицами обязате</w:t>
      </w:r>
      <w:r>
        <w:rPr>
          <w:rFonts w:ascii="Times New Roman" w:hAnsi="Times New Roman" w:cs="Times New Roman"/>
          <w:kern w:val="0"/>
          <w:sz w:val="28"/>
          <w:szCs w:val="28"/>
        </w:rPr>
        <w:t>льств Концессионера по Согл</w:t>
      </w:r>
      <w:r>
        <w:rPr>
          <w:rFonts w:ascii="Times New Roman" w:hAnsi="Times New Roman" w:cs="Times New Roman"/>
          <w:kern w:val="0"/>
          <w:sz w:val="28"/>
          <w:szCs w:val="28"/>
        </w:rPr>
        <w:t>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шению. При этом Концессионер несет ответственность за действия таких лиц как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свои собственные. Прекращение Соглашения является основанием для прекращения прав пользования третьих лиц объектом Соглашения и (или) </w:t>
      </w: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иным передавае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мым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Концессионеру по Соглашению имущ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>
        <w:rPr>
          <w:rFonts w:ascii="Times New Roman" w:hAnsi="Times New Roman" w:cs="Times New Roman"/>
          <w:kern w:val="0"/>
          <w:sz w:val="28"/>
          <w:szCs w:val="28"/>
        </w:rPr>
        <w:t>ством.</w:t>
      </w:r>
    </w:p>
    <w:p w:rsidR="00892460" w:rsidRDefault="009164A4">
      <w:pPr>
        <w:widowControl/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35. Концессионер имеет право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исполнять Соглашение своими силами и (или) с привлечением в соответствии с условиями Соглашения других лиц. При этом Концессионер несет ответственность за действия других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лиц как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свои собственные.</w:t>
      </w:r>
    </w:p>
    <w:p w:rsidR="00892460" w:rsidRDefault="009164A4">
      <w:pPr>
        <w:widowControl/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36. Концессионер имеет право </w:t>
      </w:r>
      <w:r>
        <w:rPr>
          <w:rFonts w:ascii="Times New Roman" w:hAnsi="Times New Roman" w:cs="Times New Roman"/>
          <w:kern w:val="0"/>
          <w:sz w:val="28"/>
          <w:szCs w:val="28"/>
        </w:rPr>
        <w:t>пользоваться на безвозмездной основе в порядке, установленном Соглашением, и при соблюдении установленных Соглашением условий конфиденциальности исключительными правами на результаты интеллектуально</w:t>
      </w:r>
      <w:r>
        <w:rPr>
          <w:rFonts w:ascii="Times New Roman" w:hAnsi="Times New Roman" w:cs="Times New Roman"/>
          <w:kern w:val="0"/>
          <w:sz w:val="28"/>
          <w:szCs w:val="28"/>
        </w:rPr>
        <w:t>й деятельности, полученными Концессионером за свой счет при исполнении Соглашения, в целях исполнения своих обяз</w:t>
      </w:r>
      <w:r>
        <w:rPr>
          <w:rFonts w:ascii="Times New Roman" w:hAnsi="Times New Roman" w:cs="Times New Roman"/>
          <w:kern w:val="0"/>
          <w:sz w:val="28"/>
          <w:szCs w:val="28"/>
        </w:rPr>
        <w:t>а</w:t>
      </w:r>
      <w:r>
        <w:rPr>
          <w:rFonts w:ascii="Times New Roman" w:hAnsi="Times New Roman" w:cs="Times New Roman"/>
          <w:kern w:val="0"/>
          <w:sz w:val="28"/>
          <w:szCs w:val="28"/>
        </w:rPr>
        <w:t>тельств по Соглашению.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37. Передача Концессионером в залог объекта Соглашения или его отчуждение, не допускается.</w:t>
      </w: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>Продукция и доходы, получ</w:t>
      </w:r>
      <w:r>
        <w:rPr>
          <w:rFonts w:ascii="Times New Roman" w:hAnsi="Times New Roman" w:cs="Times New Roman"/>
          <w:sz w:val="28"/>
          <w:szCs w:val="28"/>
        </w:rPr>
        <w:t>енные Концессионером в результате осуществления  деятельности  по  настоящему  Соглашению,  являются собственностью Концессионера.</w:t>
      </w:r>
    </w:p>
    <w:p w:rsidR="00892460" w:rsidRDefault="009164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Имущество, созданное или приобретенное Концессионером при исполнении настоящего Соглашения и не являющееся объектом Согла</w:t>
      </w:r>
      <w:r>
        <w:rPr>
          <w:rFonts w:ascii="Times New Roman" w:hAnsi="Times New Roman" w:cs="Times New Roman"/>
          <w:sz w:val="28"/>
          <w:szCs w:val="28"/>
        </w:rPr>
        <w:t>шения, является собственностью Концессионера.</w:t>
      </w:r>
    </w:p>
    <w:p w:rsidR="00892460" w:rsidRDefault="009164A4">
      <w:pPr>
        <w:widowControl/>
        <w:suppressAutoHyphens w:val="0"/>
        <w:autoSpaceDE w:val="0"/>
        <w:spacing w:after="0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Недвижимое имущество, которое создано Концессионером без согл</w:t>
      </w:r>
      <w:r>
        <w:rPr>
          <w:rFonts w:ascii="Times New Roman" w:hAnsi="Times New Roman" w:cs="Times New Roman"/>
          <w:kern w:val="0"/>
          <w:sz w:val="28"/>
          <w:szCs w:val="28"/>
        </w:rPr>
        <w:t>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сия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при осуществлении деятельности, предусмотренной Согл</w:t>
      </w:r>
      <w:r>
        <w:rPr>
          <w:rFonts w:ascii="Times New Roman" w:hAnsi="Times New Roman" w:cs="Times New Roman"/>
          <w:kern w:val="0"/>
          <w:sz w:val="28"/>
          <w:szCs w:val="28"/>
        </w:rPr>
        <w:t>а</w:t>
      </w:r>
      <w:r>
        <w:rPr>
          <w:rFonts w:ascii="Times New Roman" w:hAnsi="Times New Roman" w:cs="Times New Roman"/>
          <w:kern w:val="0"/>
          <w:sz w:val="28"/>
          <w:szCs w:val="28"/>
        </w:rPr>
        <w:t>шением, и не относится к объекту Соглашения, и не входит в состав иного передава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емого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Концессионеру по Соглашению имущества, я</w:t>
      </w:r>
      <w:r>
        <w:rPr>
          <w:rFonts w:ascii="Times New Roman" w:hAnsi="Times New Roman" w:cs="Times New Roman"/>
          <w:kern w:val="0"/>
          <w:sz w:val="28"/>
          <w:szCs w:val="28"/>
        </w:rPr>
        <w:t>в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ляется собственностью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 и стоимость такого имущества возмещ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>
        <w:rPr>
          <w:rFonts w:ascii="Times New Roman" w:hAnsi="Times New Roman" w:cs="Times New Roman"/>
          <w:kern w:val="0"/>
          <w:sz w:val="28"/>
          <w:szCs w:val="28"/>
        </w:rPr>
        <w:t>нию не подлежит.</w:t>
      </w:r>
    </w:p>
    <w:p w:rsidR="00892460" w:rsidRDefault="009164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Концессионер обязан учитывать объект Соглашения на своем балансе и производить соответствующее начисление </w:t>
      </w:r>
      <w:r>
        <w:rPr>
          <w:rFonts w:ascii="Times New Roman" w:hAnsi="Times New Roman" w:cs="Times New Roman"/>
          <w:sz w:val="28"/>
          <w:szCs w:val="28"/>
        </w:rPr>
        <w:t>амортизации.</w:t>
      </w:r>
    </w:p>
    <w:p w:rsidR="00892460" w:rsidRDefault="008924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2460" w:rsidRDefault="009164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VI. Порядок передачи Концессионером объектов имущества</w:t>
      </w:r>
    </w:p>
    <w:p w:rsidR="00892460" w:rsidRDefault="0089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ind w:firstLine="709"/>
        <w:jc w:val="both"/>
      </w:pPr>
      <w:bookmarkStart w:id="6" w:name="Bookmark6"/>
      <w:bookmarkEnd w:id="6"/>
      <w:r>
        <w:rPr>
          <w:rFonts w:ascii="Times New Roman" w:hAnsi="Times New Roman" w:cs="Times New Roman"/>
          <w:sz w:val="28"/>
          <w:szCs w:val="28"/>
          <w:lang w:eastAsia="en-US"/>
        </w:rPr>
        <w:t xml:space="preserve">41. Концессионер обязан передать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обязан принять объект Соглашения в срок, указанный в пункте 58 настоящего Соглашения. Передаваемый Концессионером объект Соглашен</w:t>
      </w:r>
      <w:r>
        <w:rPr>
          <w:rFonts w:ascii="Times New Roman" w:hAnsi="Times New Roman" w:cs="Times New Roman"/>
          <w:sz w:val="28"/>
          <w:szCs w:val="28"/>
          <w:lang w:eastAsia="en-US"/>
        </w:rPr>
        <w:t>ия должен находиться в состоянии, приведенном в приложении 3 к настоящему Соглашению, быть пригодным для осуществления деятельности, указанной в пункте 1 настоящего Соглашения, и не должен быть обременен правами третьих лиц.</w:t>
      </w:r>
      <w:bookmarkStart w:id="7" w:name="Bookmark7"/>
      <w:bookmarkEnd w:id="7"/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42. Передача Концессионером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цеденту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объектов, указанных в пункте 41 настоящего Соглашения, осуществляется по акту приема-передачи подписываемому Сторонами.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43. Концессионер передает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документы, относящиеся к передаваемому объекту, одновременно с передачей этого объекта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</w:t>
      </w:r>
      <w:r>
        <w:rPr>
          <w:rFonts w:ascii="Times New Roman" w:hAnsi="Times New Roman" w:cs="Times New Roman"/>
          <w:sz w:val="28"/>
          <w:szCs w:val="28"/>
          <w:lang w:eastAsia="en-US"/>
        </w:rPr>
        <w:t>еденту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44.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вправе отказаться от подписания акта приема-передачи в случае несоответствия технико-экономических характеристик объекта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Соглашения, установленных настоящим соглашением.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45. Обязанность Концессионера по передаче объекта Соглашения счи</w:t>
      </w:r>
      <w:r>
        <w:rPr>
          <w:rFonts w:ascii="Times New Roman" w:hAnsi="Times New Roman" w:cs="Times New Roman"/>
          <w:sz w:val="28"/>
          <w:szCs w:val="28"/>
          <w:lang w:eastAsia="en-US"/>
        </w:rPr>
        <w:t>тается исполненной с момента подписания Сторонами акта приема-передачи и государственной регистрации прекращения прав Концессионера на владение и пользование указанными объектами.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уклонении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подписания документа, указанного в пункте 42 нас</w:t>
      </w:r>
      <w:r>
        <w:rPr>
          <w:rFonts w:ascii="Times New Roman" w:hAnsi="Times New Roman" w:cs="Times New Roman"/>
          <w:sz w:val="28"/>
          <w:szCs w:val="28"/>
          <w:lang w:eastAsia="en-US"/>
        </w:rPr>
        <w:t>тоящего Соглашения, обязанность Концессионера по передаче объектов, указанных в пункте 41 настоящего Соглашения, считается исполненной, если Концессионер осуществил все необходимые действия по передаче указанных объектов, включая действия по государственно</w:t>
      </w:r>
      <w:r>
        <w:rPr>
          <w:rFonts w:ascii="Times New Roman" w:hAnsi="Times New Roman" w:cs="Times New Roman"/>
          <w:sz w:val="28"/>
          <w:szCs w:val="28"/>
          <w:lang w:eastAsia="en-US"/>
        </w:rPr>
        <w:t>й регистрации прекращения прав Концессионера на владение и пользование этими объектами.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46. Уклонение одной из Сторон от подписания акта приема-передачи признается отказом этой Стороны от исполнения ею обязанностей, установленных пунктом 41 настоящего Согл</w:t>
      </w:r>
      <w:r>
        <w:rPr>
          <w:rFonts w:ascii="Times New Roman" w:hAnsi="Times New Roman" w:cs="Times New Roman"/>
          <w:sz w:val="28"/>
          <w:szCs w:val="28"/>
          <w:lang w:eastAsia="en-US"/>
        </w:rPr>
        <w:t>ашения.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47. Прекращение прав Концессионера на владение и пользование объектами недвижимого имущества, входящими в состав объекта Соглашения, подлежит государственной регистрации в установленном законодательством Российской Федерации порядке. Государственна</w:t>
      </w:r>
      <w:r>
        <w:rPr>
          <w:rFonts w:ascii="Times New Roman" w:hAnsi="Times New Roman" w:cs="Times New Roman"/>
          <w:sz w:val="28"/>
          <w:szCs w:val="28"/>
          <w:lang w:eastAsia="en-US"/>
        </w:rPr>
        <w:t>я регистрация прекращения указанных прав Концессионера осуществляется за счет Концессионера.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прекращения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Соглашения.</w:t>
      </w:r>
    </w:p>
    <w:p w:rsidR="00892460" w:rsidRDefault="0089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Bookmark8"/>
      <w:bookmarkEnd w:id="8"/>
      <w:r>
        <w:rPr>
          <w:rFonts w:ascii="Times New Roman" w:hAnsi="Times New Roman" w:cs="Times New Roman"/>
          <w:sz w:val="28"/>
          <w:szCs w:val="28"/>
          <w:lang w:eastAsia="en-US"/>
        </w:rPr>
        <w:t>VII. Порядок осуществления Концессионером деятельности по настоящему Соглашению</w:t>
      </w:r>
    </w:p>
    <w:p w:rsidR="00892460" w:rsidRDefault="0089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48. По настоящему Соглашению Концессионер обязан на условиях, предусмотренных настоящим Соглашением, осуществлять деятельность, указанную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пункте 1 настоящего Соглашения.</w:t>
      </w: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49. Концессионер обязан осуществлять связанную с использованием объекта Соглашения деятельность, указанную в пункте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Соглашения, и не прекращать (не приостанавливать) эту деятельность без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огласия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50. Концессионер обязан осуществлять деятельность, указанную в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Соглашения, в соответствии с требованиями, установленными законодательством Российской Федерации.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51. Концессионер обязан осуществл</w:t>
      </w:r>
      <w:r>
        <w:rPr>
          <w:rFonts w:ascii="Times New Roman" w:hAnsi="Times New Roman" w:cs="Times New Roman"/>
          <w:sz w:val="28"/>
          <w:szCs w:val="28"/>
          <w:lang w:eastAsia="en-US"/>
        </w:rPr>
        <w:t>ять деятельность, указанную в пункте 1 настоящего Соглашения с момента ввода объекта Соглашения в эксплуатацию и до окончания срока, указанного в пункте 60 настоящего Соглашения.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52. Помимо деятельности, указанной в пункте 1 настоящего Соглашения, Концесси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онер с использованием объекта Соглашения имеет право осуществлять иную деятельность, по предварительному согласованию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Концендентом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.                             </w:t>
      </w: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53. Концессионер имеет право исполнять настоящее Соглашение, включая осуществление деятельнос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ти, предусмотренной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Соглашения, своими силами и (или) с привлечением других лиц. При этом Концессионер несет ответственность за действия других лиц как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свои собственные.</w:t>
      </w: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54. </w:t>
      </w:r>
      <w:r>
        <w:rPr>
          <w:rFonts w:ascii="Times New Roman" w:hAnsi="Times New Roman" w:cs="Times New Roman"/>
          <w:sz w:val="28"/>
          <w:szCs w:val="28"/>
        </w:rPr>
        <w:t>Концессионер обязан при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и деятельности, указанной   в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оказания услуг по регулируемым</w:t>
      </w:r>
      <w:r>
        <w:rPr>
          <w:rFonts w:ascii="Times New Roman" w:hAnsi="Times New Roman" w:cs="Times New Roman"/>
          <w:sz w:val="28"/>
          <w:szCs w:val="28"/>
        </w:rPr>
        <w:t xml:space="preserve"> ценам (тарифам)  и в соответствии с установленными надбавками к ценам (тарифам).</w:t>
      </w:r>
    </w:p>
    <w:p w:rsidR="00892460" w:rsidRDefault="0089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Bookmark9"/>
      <w:bookmarkEnd w:id="9"/>
      <w:r>
        <w:rPr>
          <w:rFonts w:ascii="Times New Roman" w:hAnsi="Times New Roman" w:cs="Times New Roman"/>
          <w:sz w:val="28"/>
          <w:szCs w:val="28"/>
          <w:lang w:eastAsia="en-US"/>
        </w:rPr>
        <w:t>VIII. Сроки по настоящему Соглашению</w:t>
      </w:r>
      <w:bookmarkStart w:id="10" w:name="Bookmark10"/>
      <w:bookmarkStart w:id="11" w:name="P768"/>
      <w:bookmarkEnd w:id="10"/>
      <w:bookmarkEnd w:id="11"/>
    </w:p>
    <w:p w:rsidR="00892460" w:rsidRDefault="008924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55. Настоящее Соглашение вступает в силу со дня его подписания и </w:t>
      </w:r>
      <w:r w:rsidRPr="00861C37">
        <w:rPr>
          <w:rFonts w:ascii="Times New Roman" w:hAnsi="Times New Roman" w:cs="Times New Roman"/>
          <w:sz w:val="28"/>
          <w:szCs w:val="28"/>
        </w:rPr>
        <w:t>действует до 31 декабря 204</w:t>
      </w:r>
      <w:r w:rsidR="00861C37" w:rsidRPr="00861C37">
        <w:rPr>
          <w:rFonts w:ascii="Times New Roman" w:hAnsi="Times New Roman" w:cs="Times New Roman"/>
          <w:sz w:val="28"/>
          <w:szCs w:val="28"/>
        </w:rPr>
        <w:t>5</w:t>
      </w:r>
      <w:r w:rsidRPr="00861C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56. Срок реконструкции - объекта Согла</w:t>
      </w:r>
      <w:r>
        <w:rPr>
          <w:rFonts w:ascii="Times New Roman" w:hAnsi="Times New Roman" w:cs="Times New Roman"/>
          <w:sz w:val="28"/>
          <w:szCs w:val="28"/>
        </w:rPr>
        <w:t xml:space="preserve">шения - </w:t>
      </w:r>
      <w:r w:rsidR="00861C37" w:rsidRPr="00861C37">
        <w:rPr>
          <w:rFonts w:ascii="Times New Roman" w:hAnsi="Times New Roman" w:cs="Times New Roman"/>
          <w:sz w:val="28"/>
          <w:szCs w:val="28"/>
        </w:rPr>
        <w:t>до 01 сентября</w:t>
      </w:r>
      <w:r w:rsidRPr="00861C37">
        <w:rPr>
          <w:rFonts w:ascii="Times New Roman" w:hAnsi="Times New Roman" w:cs="Times New Roman"/>
          <w:sz w:val="28"/>
          <w:szCs w:val="28"/>
        </w:rPr>
        <w:t xml:space="preserve"> 202</w:t>
      </w:r>
      <w:r w:rsidR="00861C37" w:rsidRPr="00861C37">
        <w:rPr>
          <w:rFonts w:ascii="Times New Roman" w:hAnsi="Times New Roman" w:cs="Times New Roman"/>
          <w:sz w:val="28"/>
          <w:szCs w:val="28"/>
        </w:rPr>
        <w:t>5</w:t>
      </w:r>
      <w:r w:rsidRPr="00861C37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12" w:name="Bookmark11"/>
      <w:bookmarkEnd w:id="12"/>
    </w:p>
    <w:p w:rsidR="00892460" w:rsidRDefault="009164A4">
      <w:pPr>
        <w:pStyle w:val="ConsPlusNonformat"/>
        <w:ind w:firstLine="709"/>
        <w:jc w:val="both"/>
      </w:pPr>
      <w:bookmarkStart w:id="13" w:name="Bookmark12"/>
      <w:bookmarkStart w:id="14" w:name="P785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 xml:space="preserve">57. Срок ввода в эксплуатацию объекта Соглашения -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861C37">
        <w:rPr>
          <w:rFonts w:ascii="Times New Roman" w:hAnsi="Times New Roman" w:cs="Times New Roman"/>
          <w:sz w:val="28"/>
          <w:szCs w:val="28"/>
        </w:rPr>
        <w:t xml:space="preserve">15 </w:t>
      </w:r>
      <w:r w:rsidR="00861C37" w:rsidRPr="00861C37">
        <w:rPr>
          <w:rFonts w:ascii="Times New Roman" w:hAnsi="Times New Roman" w:cs="Times New Roman"/>
          <w:sz w:val="28"/>
          <w:szCs w:val="28"/>
        </w:rPr>
        <w:t>сентября</w:t>
      </w:r>
      <w:r w:rsidRPr="00861C37">
        <w:rPr>
          <w:rFonts w:ascii="Times New Roman" w:hAnsi="Times New Roman" w:cs="Times New Roman"/>
          <w:sz w:val="28"/>
          <w:szCs w:val="28"/>
        </w:rPr>
        <w:t xml:space="preserve"> </w:t>
      </w:r>
      <w:r w:rsidRPr="00861C37">
        <w:rPr>
          <w:rFonts w:ascii="Times New Roman" w:hAnsi="Times New Roman" w:cs="Times New Roman"/>
          <w:sz w:val="28"/>
          <w:szCs w:val="28"/>
        </w:rPr>
        <w:t>202</w:t>
      </w:r>
      <w:r w:rsidR="00861C37" w:rsidRPr="00861C37">
        <w:rPr>
          <w:rFonts w:ascii="Times New Roman" w:hAnsi="Times New Roman" w:cs="Times New Roman"/>
          <w:sz w:val="28"/>
          <w:szCs w:val="28"/>
        </w:rPr>
        <w:t>5</w:t>
      </w:r>
      <w:r w:rsidRPr="00861C3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5" w:name="Bookmark13"/>
      <w:bookmarkEnd w:id="15"/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58. Срок использования (эксплуатации) Концессионером объекта Соглашения – с момента ввода объекта Соглашения в эксплуатацию по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1C37">
        <w:rPr>
          <w:rFonts w:ascii="Times New Roman" w:hAnsi="Times New Roman" w:cs="Times New Roman"/>
          <w:sz w:val="28"/>
          <w:szCs w:val="28"/>
        </w:rPr>
        <w:t>31 декабря 204</w:t>
      </w:r>
      <w:r w:rsidR="00861C37" w:rsidRPr="00861C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16" w:name="Bookmark14"/>
      <w:bookmarkStart w:id="17" w:name="P811"/>
      <w:bookmarkEnd w:id="16"/>
      <w:bookmarkEnd w:id="17"/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Срок передачи Концессионером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 Соглашения - не позднее 30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действия Соглашения.</w:t>
      </w: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60. Срок осуществления Концессионером деятельности, указанной в пункте 1 настоящего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861C37">
        <w:rPr>
          <w:rFonts w:ascii="Times New Roman" w:hAnsi="Times New Roman" w:cs="Times New Roman"/>
          <w:sz w:val="28"/>
          <w:szCs w:val="28"/>
        </w:rPr>
        <w:t>31 декабря 204</w:t>
      </w:r>
      <w:r w:rsidR="00861C37" w:rsidRPr="00861C37">
        <w:rPr>
          <w:rFonts w:ascii="Times New Roman" w:hAnsi="Times New Roman" w:cs="Times New Roman"/>
          <w:sz w:val="28"/>
          <w:szCs w:val="28"/>
        </w:rPr>
        <w:t>5</w:t>
      </w:r>
      <w:r w:rsidRPr="00861C37">
        <w:rPr>
          <w:rFonts w:ascii="Times New Roman" w:hAnsi="Times New Roman" w:cs="Times New Roman"/>
          <w:sz w:val="28"/>
          <w:szCs w:val="28"/>
        </w:rPr>
        <w:t xml:space="preserve"> г</w:t>
      </w:r>
      <w:r w:rsidRPr="00861C37">
        <w:rPr>
          <w:rFonts w:ascii="Times New Roman" w:hAnsi="Times New Roman" w:cs="Times New Roman"/>
          <w:sz w:val="28"/>
          <w:szCs w:val="28"/>
        </w:rPr>
        <w:t>.</w:t>
      </w:r>
    </w:p>
    <w:p w:rsidR="00892460" w:rsidRDefault="00892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IX. Плата по Соглашению</w:t>
      </w:r>
    </w:p>
    <w:p w:rsidR="00892460" w:rsidRDefault="008924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Концессионная плата вносится Концессионером единовременно твердой суммой платежей перечисляемой в бюджет города-курорта Железноводска Ставропольского края.</w:t>
      </w: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62. Концессионер обязан оплатить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 xml:space="preserve">цессионную плату в размере </w:t>
      </w:r>
      <w:r w:rsidRPr="00861C37">
        <w:rPr>
          <w:rFonts w:ascii="Times New Roman" w:hAnsi="Times New Roman" w:cs="Times New Roman"/>
          <w:sz w:val="28"/>
          <w:szCs w:val="28"/>
        </w:rPr>
        <w:t>10000 (Десять тысяч)</w:t>
      </w:r>
      <w:r>
        <w:rPr>
          <w:rFonts w:ascii="Times New Roman" w:hAnsi="Times New Roman" w:cs="Times New Roman"/>
          <w:sz w:val="28"/>
          <w:szCs w:val="28"/>
        </w:rPr>
        <w:t xml:space="preserve"> рублей единовременно за весь период действия Соглашения.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Концессионная плата уплачивается Концессионером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30 (Тридцати) дней с момента заключения Соглашения путем перечисления денежных</w:t>
      </w:r>
      <w:r>
        <w:rPr>
          <w:rFonts w:ascii="Times New Roman" w:hAnsi="Times New Roman" w:cs="Times New Roman"/>
          <w:sz w:val="28"/>
          <w:szCs w:val="28"/>
        </w:rPr>
        <w:t xml:space="preserve"> средств на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2460" w:rsidRDefault="0089246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X. Порядок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настоящего Соглашения</w:t>
      </w:r>
    </w:p>
    <w:p w:rsidR="00892460" w:rsidRDefault="0089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Права и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осуществляются уполномоченными им органами в соответствии с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законодательством Ставропольского края, муниципальными нормативными правовыми актами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города-курорта Железноводска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уведомляет Концессионера об органах, уполномоченных осуществля</w:t>
      </w:r>
      <w:r>
        <w:rPr>
          <w:rFonts w:ascii="Times New Roman" w:hAnsi="Times New Roman" w:cs="Times New Roman"/>
          <w:sz w:val="28"/>
          <w:szCs w:val="28"/>
        </w:rPr>
        <w:t>ть от его имени права и обязанности по настоящему Соглашению, в разумный срок до начала осуществления указанными органами возложенных на них полномочий по настоящему Соглашению.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наст</w:t>
      </w:r>
      <w:r>
        <w:rPr>
          <w:rFonts w:ascii="Times New Roman" w:hAnsi="Times New Roman" w:cs="Times New Roman"/>
          <w:sz w:val="28"/>
          <w:szCs w:val="28"/>
        </w:rPr>
        <w:t>оящего Соглашения, в том числе обязательств по осуществлению деятельности, указанной в пункте 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сроков исп</w:t>
      </w:r>
      <w:r>
        <w:rPr>
          <w:rFonts w:ascii="Times New Roman" w:hAnsi="Times New Roman" w:cs="Times New Roman"/>
          <w:sz w:val="28"/>
          <w:szCs w:val="28"/>
        </w:rPr>
        <w:t>олнения обязательств, указанных в разделе VIII настоящего Соглашения.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Концессионер обязан обеспечить представителям уполномоченных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Концессионером условий настоящего Соглашения, </w:t>
      </w:r>
      <w:r>
        <w:rPr>
          <w:rFonts w:ascii="Times New Roman" w:hAnsi="Times New Roman" w:cs="Times New Roman"/>
          <w:sz w:val="28"/>
          <w:szCs w:val="28"/>
        </w:rPr>
        <w:t>беспрепятственный доступ на объект Соглашения, а также к документации, относящейся к осуществлению деятельности, указанной в пункте 1 настоящего Соглашения.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право запрашивать у Концессионера информацию об исполнении Концессионером обяза</w:t>
      </w:r>
      <w:r>
        <w:rPr>
          <w:rFonts w:ascii="Times New Roman" w:hAnsi="Times New Roman" w:cs="Times New Roman"/>
          <w:sz w:val="28"/>
          <w:szCs w:val="28"/>
        </w:rPr>
        <w:t xml:space="preserve">тельств по настоящему Соглашению. Установленный порядок представления Концессионером и рассмотрения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указанной информации приведен в приложении 4 к настоящему Соглашению.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вправе вмешиваться в осуществление хозяйственной деятельн</w:t>
      </w:r>
      <w:r>
        <w:rPr>
          <w:rFonts w:ascii="Times New Roman" w:hAnsi="Times New Roman" w:cs="Times New Roman"/>
          <w:sz w:val="28"/>
          <w:szCs w:val="28"/>
        </w:rPr>
        <w:t>ости Концессионера.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Представители уполномоченных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органов не вправе разглашать  сведения конфиденциального  характера или являющиеся коммерческой тайной.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При обнаружении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осуществления контроля за деятельностью Концесси</w:t>
      </w:r>
      <w:r>
        <w:rPr>
          <w:rFonts w:ascii="Times New Roman" w:hAnsi="Times New Roman" w:cs="Times New Roman"/>
          <w:sz w:val="28"/>
          <w:szCs w:val="28"/>
        </w:rPr>
        <w:t xml:space="preserve">онера нарушений, которые могут существенно повлиять на соблюдение Концессионером условий настоящего Соглашения,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сообщить об этом Концессионеру в течение 10 (десяти) календарных дней с даты обнаружения указанных нарушений.</w:t>
      </w: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71. Стороны  обяз</w:t>
      </w:r>
      <w:r>
        <w:rPr>
          <w:rFonts w:ascii="Times New Roman" w:hAnsi="Times New Roman" w:cs="Times New Roman"/>
          <w:sz w:val="28"/>
          <w:szCs w:val="28"/>
        </w:rPr>
        <w:t xml:space="preserve">аны  в течение 10 (десяти) календарных дней    после    наступления сроков исполнения   обязательств, установленных  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 настоящего Соглашения, подписать документ об исполнении   указанных обязательств.</w:t>
      </w: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72. Стороны обязаны своевременно предоста</w:t>
      </w:r>
      <w:r>
        <w:rPr>
          <w:rFonts w:ascii="Times New Roman" w:hAnsi="Times New Roman" w:cs="Times New Roman"/>
          <w:sz w:val="28"/>
          <w:szCs w:val="28"/>
        </w:rPr>
        <w:t>влять друг другу информацию, необходимую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892460" w:rsidRDefault="008924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XI. Ответственно</w:t>
      </w:r>
      <w:r>
        <w:rPr>
          <w:rFonts w:ascii="Times New Roman" w:hAnsi="Times New Roman" w:cs="Times New Roman"/>
          <w:sz w:val="28"/>
          <w:szCs w:val="28"/>
        </w:rPr>
        <w:t>сть Сторон</w:t>
      </w:r>
    </w:p>
    <w:p w:rsidR="00892460" w:rsidRDefault="008924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За неисполнение или ненадлежащее исполнение обязательств по настоящему Соглашению Стороны несут ответственность, предусмотренную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настоящим Соглашением.</w:t>
      </w:r>
      <w:bookmarkStart w:id="18" w:name="Bookmark15"/>
      <w:bookmarkEnd w:id="18"/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Концессионер несет ответственность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допущенное при реконструкции объекта Соглашения нарушение требований, установленных настоящим Соглашением, требований технических регламентов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проектной документации и иных обязательных требований к качеству объекта Соглашения.</w:t>
      </w:r>
      <w:bookmarkStart w:id="19" w:name="Bookmark16"/>
      <w:bookmarkEnd w:id="19"/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В случае н</w:t>
      </w:r>
      <w:r>
        <w:rPr>
          <w:rFonts w:ascii="Times New Roman" w:hAnsi="Times New Roman" w:cs="Times New Roman"/>
          <w:sz w:val="28"/>
          <w:szCs w:val="28"/>
        </w:rPr>
        <w:t xml:space="preserve">арушения требований, указанных в пункте 74 настоящего Соглашения,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и (или) документа, требования которых нарушены. При этом срок для устранения нарушения устанавливается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требовании об устранении нарушений.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потребовать от Концессионера возмещения причиненных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</w:t>
      </w:r>
      <w:r>
        <w:rPr>
          <w:rFonts w:ascii="Times New Roman" w:hAnsi="Times New Roman" w:cs="Times New Roman"/>
          <w:sz w:val="28"/>
          <w:szCs w:val="28"/>
        </w:rPr>
        <w:t>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убытков, вызванных нарушением Концессионером требований, указанных в пункте 74 настоящего Соглашения, если эти нарушения не были устранены Концессионером в срок, определенный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требовании об устранении нарушений, предусмотренном пунктом 75 </w:t>
      </w:r>
      <w:r>
        <w:rPr>
          <w:rFonts w:ascii="Times New Roman" w:hAnsi="Times New Roman" w:cs="Times New Roman"/>
          <w:sz w:val="28"/>
          <w:szCs w:val="28"/>
        </w:rPr>
        <w:t>настоящего Соглашения, или являются существенными.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Концессионер несет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ответственность за качество работ по реконструкции объекта Соглашения в течение 5 лет со дня передачи объекта Соглашения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За неисполнение или ненадле</w:t>
      </w:r>
      <w:r>
        <w:rPr>
          <w:rFonts w:ascii="Times New Roman" w:hAnsi="Times New Roman" w:cs="Times New Roman"/>
          <w:sz w:val="28"/>
          <w:szCs w:val="28"/>
        </w:rPr>
        <w:t>жащее исполнение Стороны имеют право на возмещение убытков в порядке, установленном законодательством Российской Федерации.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Концессионер обязан уплатить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неустойку в виде штрафов в случае нарушения существенных условий концессионного соглашен</w:t>
      </w:r>
      <w:r>
        <w:rPr>
          <w:rFonts w:ascii="Times New Roman" w:hAnsi="Times New Roman" w:cs="Times New Roman"/>
          <w:sz w:val="28"/>
          <w:szCs w:val="28"/>
        </w:rPr>
        <w:t>ия, предусмотренных статьей 10 Федерального закона от 21.07.2005 № 115-ФЗ «О концессионных соглашениях» в размере одной трехсотой действующей на дату уплаты пеней ставки рефинансирования Центрального банка Российской Федерации от объема инвестиций, установ</w:t>
      </w:r>
      <w:r>
        <w:rPr>
          <w:rFonts w:ascii="Times New Roman" w:hAnsi="Times New Roman" w:cs="Times New Roman"/>
          <w:sz w:val="28"/>
          <w:szCs w:val="28"/>
        </w:rPr>
        <w:t>ленного пунктом 70 настоящего Соглашения за каждый день просрочки.</w:t>
      </w:r>
      <w:proofErr w:type="gramEnd"/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80. Концессионер обязан ежегодно в течение срока реконструкции объекта Соглашения обеспечивать исполнение обязательств по настоящему Соглашению в размере, составляющем 1 проценту от объема </w:t>
      </w:r>
      <w:r>
        <w:rPr>
          <w:rFonts w:ascii="Times New Roman" w:hAnsi="Times New Roman" w:cs="Times New Roman"/>
          <w:sz w:val="28"/>
          <w:szCs w:val="28"/>
        </w:rPr>
        <w:t>инвестиций, запланированного на год предоставления обеспечения обязательств, путем предоставления безотзывной банковской гарантии.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Предоставляемое обеспечение должно соответствовать требованиям Постановления Правительства Российской Федерации от 15.06.2009</w:t>
      </w:r>
      <w:r>
        <w:rPr>
          <w:rFonts w:ascii="Times New Roman" w:hAnsi="Times New Roman" w:cs="Times New Roman"/>
          <w:sz w:val="28"/>
          <w:szCs w:val="28"/>
        </w:rPr>
        <w:t xml:space="preserve"> № 495 «Об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</w:t>
      </w:r>
      <w:r>
        <w:rPr>
          <w:rFonts w:ascii="Times New Roman" w:hAnsi="Times New Roman" w:cs="Times New Roman"/>
          <w:sz w:val="28"/>
          <w:szCs w:val="28"/>
        </w:rPr>
        <w:t>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залог, и в отношении страховых организаций, с которыми концессионер может заключить договор страхования риска ответственности за нарушение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соглашению».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Сторона вправе не приступать к исполнению своих обязанностей п</w:t>
      </w:r>
      <w:r>
        <w:rPr>
          <w:rFonts w:ascii="Times New Roman" w:hAnsi="Times New Roman" w:cs="Times New Roman"/>
          <w:sz w:val="28"/>
          <w:szCs w:val="28"/>
        </w:rPr>
        <w:t>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</w:p>
    <w:p w:rsidR="00892460" w:rsidRDefault="00892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XII. Порядок взаимодействия Сторон </w:t>
      </w:r>
      <w:r>
        <w:rPr>
          <w:rFonts w:ascii="Times New Roman" w:hAnsi="Times New Roman" w:cs="Times New Roman"/>
          <w:sz w:val="28"/>
          <w:szCs w:val="28"/>
        </w:rPr>
        <w:t>при наступлении обстоятельств непреодолимой силы</w:t>
      </w:r>
    </w:p>
    <w:p w:rsidR="00892460" w:rsidRDefault="0089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 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</w:t>
      </w:r>
      <w:r>
        <w:rPr>
          <w:rFonts w:ascii="Times New Roman" w:hAnsi="Times New Roman" w:cs="Times New Roman"/>
          <w:sz w:val="28"/>
          <w:szCs w:val="28"/>
        </w:rPr>
        <w:t>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 Сторона, нарушившая условия настоящего Соглашения в результате наступления обстоятель</w:t>
      </w:r>
      <w:r>
        <w:rPr>
          <w:rFonts w:ascii="Times New Roman" w:hAnsi="Times New Roman" w:cs="Times New Roman"/>
          <w:sz w:val="28"/>
          <w:szCs w:val="28"/>
        </w:rPr>
        <w:t>ств непреодолимой силы, обязана в письменной форме уведомить другую Сторону: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наступлении указанных обстоятельств не позднее 5 рабочих дней с даты их наступления и представить необходимые документальные подтверждения;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возобновлении исполнения свои</w:t>
      </w:r>
      <w:r>
        <w:rPr>
          <w:rFonts w:ascii="Times New Roman" w:hAnsi="Times New Roman" w:cs="Times New Roman"/>
          <w:sz w:val="28"/>
          <w:szCs w:val="28"/>
        </w:rPr>
        <w:t>х обязательств по настоящему Соглашению.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</w:t>
      </w:r>
      <w:r>
        <w:rPr>
          <w:rFonts w:ascii="Times New Roman" w:hAnsi="Times New Roman" w:cs="Times New Roman"/>
          <w:sz w:val="28"/>
          <w:szCs w:val="28"/>
        </w:rPr>
        <w:t>по настоящему Соглашению, а также до устранения этих последствий предпринять меры, направленные на обеспечение надлежащего осуществления Концессионером деятельности, указанной в пункте 1 настоящего Соглашения.</w:t>
      </w:r>
    </w:p>
    <w:p w:rsidR="00892460" w:rsidRDefault="0089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sz w:val="28"/>
          <w:szCs w:val="28"/>
        </w:rPr>
        <w:t>. Изменение Соглашения</w:t>
      </w:r>
    </w:p>
    <w:p w:rsidR="00892460" w:rsidRDefault="008924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Настоящее </w:t>
      </w:r>
      <w:r>
        <w:rPr>
          <w:rFonts w:ascii="Times New Roman" w:hAnsi="Times New Roman" w:cs="Times New Roman"/>
          <w:sz w:val="28"/>
          <w:szCs w:val="28"/>
        </w:rPr>
        <w:t>Соглашение может быть изменено по согласию Сторон. Изменение настоящего Соглашения осуществляется в письменной форме.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 Основаниями для изменения условий настоящего Соглашения является существенное изменение обстоятельств, из которых Стороны исходили при</w:t>
      </w:r>
      <w:r>
        <w:rPr>
          <w:rFonts w:ascii="Times New Roman" w:hAnsi="Times New Roman" w:cs="Times New Roman"/>
          <w:sz w:val="28"/>
          <w:szCs w:val="28"/>
        </w:rPr>
        <w:t xml:space="preserve"> заключении настоящего Соглашения.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 Эта другая Сторона в течение                  14 к</w:t>
      </w:r>
      <w:r>
        <w:rPr>
          <w:rFonts w:ascii="Times New Roman" w:hAnsi="Times New Roman" w:cs="Times New Roman"/>
          <w:sz w:val="28"/>
          <w:szCs w:val="28"/>
        </w:rPr>
        <w:t xml:space="preserve">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предложения рассматривает его и принимает решение о согласии или об отказе внести изменения в условия настоящего Соглашения.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88. Настоящее Соглашение может быть изменено по требованию одной из Сторон решением суд</w:t>
      </w:r>
      <w:r>
        <w:rPr>
          <w:rFonts w:ascii="Times New Roman" w:hAnsi="Times New Roman" w:cs="Times New Roman"/>
          <w:sz w:val="28"/>
          <w:szCs w:val="28"/>
        </w:rPr>
        <w:t>а по основаниям, предусмотренным Гражданским кодексом Российской Федерации.</w:t>
      </w:r>
    </w:p>
    <w:p w:rsidR="00892460" w:rsidRDefault="0089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</w:rPr>
        <w:t>V. Прекращение Соглашения</w:t>
      </w:r>
    </w:p>
    <w:p w:rsidR="00892460" w:rsidRDefault="008924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Настоящее Соглашение прекращается: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истечении срока действия;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соглашению Сторон;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основании судебного решения о его досрочном раст</w:t>
      </w:r>
      <w:r>
        <w:rPr>
          <w:rFonts w:ascii="Times New Roman" w:hAnsi="Times New Roman" w:cs="Times New Roman"/>
          <w:sz w:val="28"/>
          <w:szCs w:val="28"/>
        </w:rPr>
        <w:t>оржении.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случае досрочного расторжения на основании решения администрации города-курорта Железноводска Ставропольского края, если неисполнение или ненадлежащее исполнение Концессионером обязательств по концессионному соглашению повлекло за собой причи</w:t>
      </w:r>
      <w:r>
        <w:rPr>
          <w:rFonts w:ascii="Times New Roman" w:hAnsi="Times New Roman" w:cs="Times New Roman"/>
          <w:sz w:val="28"/>
          <w:szCs w:val="28"/>
        </w:rPr>
        <w:t>нение вреда жизни или здоровью людей либо имеется угроза причинения такого вреда.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 К существенным нарушениям Концессионером условий настоящего Соглашения относятся: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 установленных пунктом 56 настоящего Соглашения сроков реконструкции объекта</w:t>
      </w:r>
      <w:r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нарушение сроков исполнения обязательств, установленных пунктом 57 настоящего Соглашения, более чем на 10 календарных дней;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использование (эксплуатация) объекта Соглашения в целях, не установленных настоящим Соглашением;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нарушение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Соглашением порядка распоряжения объектом Соглашения, порядка использования (эксплуатации) объекта Соглашения;</w:t>
      </w:r>
    </w:p>
    <w:p w:rsidR="00892460" w:rsidRDefault="009164A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д) неисполнение или ненадлежащее  исполнение Концессионером обязательств,  в том числе прекращение или приостановление Конце</w:t>
      </w:r>
      <w:r>
        <w:rPr>
          <w:rFonts w:ascii="Times New Roman" w:hAnsi="Times New Roman" w:cs="Times New Roman"/>
          <w:sz w:val="28"/>
          <w:szCs w:val="28"/>
        </w:rPr>
        <w:t xml:space="preserve">ссионером соответствующей деятельности без согласия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неисполнение  или  ненадлежащее  исполнение Концессионером обязательств, указанных в пунктах 1, 29, 32,  настоящего Соглашения.</w:t>
      </w:r>
    </w:p>
    <w:p w:rsidR="00892460" w:rsidRDefault="009164A4">
      <w:pPr>
        <w:widowControl/>
        <w:suppressAutoHyphens w:val="0"/>
        <w:autoSpaceDE w:val="0"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К существенным нарушениям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относится невыполнение в срок, установленный настоящим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глашением, обязанности по передаче Концессионеру объекта Соглашения. </w:t>
      </w:r>
    </w:p>
    <w:p w:rsidR="00892460" w:rsidRDefault="0089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XV. Разрешение споров</w:t>
      </w:r>
    </w:p>
    <w:p w:rsidR="00892460" w:rsidRDefault="008924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Все споры и разногласия, которые могут возникнуть между Сторонами по настоящему </w:t>
      </w:r>
      <w:r>
        <w:rPr>
          <w:rFonts w:ascii="Times New Roman" w:hAnsi="Times New Roman" w:cs="Times New Roman"/>
          <w:sz w:val="28"/>
          <w:szCs w:val="28"/>
        </w:rPr>
        <w:t>Соглашению или в связи с ним, разрешаются путем переговоров.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</w:t>
      </w:r>
      <w:r>
        <w:rPr>
          <w:rFonts w:ascii="Times New Roman" w:hAnsi="Times New Roman" w:cs="Times New Roman"/>
          <w:sz w:val="28"/>
          <w:szCs w:val="28"/>
        </w:rPr>
        <w:t xml:space="preserve">етензию, ответ на которую должен быть представлен заявителю в течение тридцати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получения.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ответ не представлен в указанный срок, претензия считается принятой.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Сторонами согласия споры, возн</w:t>
      </w:r>
      <w:r>
        <w:rPr>
          <w:rFonts w:ascii="Times New Roman" w:hAnsi="Times New Roman" w:cs="Times New Roman"/>
          <w:sz w:val="28"/>
          <w:szCs w:val="28"/>
        </w:rPr>
        <w:t>икшие между Сторонами, разрешаются в соответствии с законодательством Российской Федерации.</w:t>
      </w:r>
    </w:p>
    <w:p w:rsidR="00892460" w:rsidRDefault="0089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XVI. Размещение информации</w:t>
      </w:r>
    </w:p>
    <w:p w:rsidR="00892460" w:rsidRDefault="0089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 Настоящее Соглашение, за исключением сведений, составляющих государственную и коммерческую тайну, подлежит размещению (опубликовани</w:t>
      </w:r>
      <w:r>
        <w:rPr>
          <w:rFonts w:ascii="Times New Roman" w:hAnsi="Times New Roman" w:cs="Times New Roman"/>
          <w:sz w:val="28"/>
          <w:szCs w:val="28"/>
        </w:rPr>
        <w:t>ю) на официальном сайте Думы и администрации города-курорта Железноводска Ставропольского края в информационно-телекоммуникационной сети Интернет.</w:t>
      </w:r>
    </w:p>
    <w:p w:rsidR="00892460" w:rsidRDefault="0089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XVII. Заключительные положения</w:t>
      </w:r>
    </w:p>
    <w:p w:rsidR="00892460" w:rsidRDefault="008924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 Сторона, изменившая свое местонахождение и (или) реквизиты, обязана сооб</w:t>
      </w:r>
      <w:r>
        <w:rPr>
          <w:rFonts w:ascii="Times New Roman" w:hAnsi="Times New Roman" w:cs="Times New Roman"/>
          <w:sz w:val="28"/>
          <w:szCs w:val="28"/>
        </w:rPr>
        <w:t xml:space="preserve">щить об этом другой Стороне в течение десяти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изменения.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Настоящее Соглашение составлено на русском языке в трех подлинных экземплярах, имеющих равную юридическую силу, из них один экземпляр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один для Концесс</w:t>
      </w:r>
      <w:r>
        <w:rPr>
          <w:rFonts w:ascii="Times New Roman" w:hAnsi="Times New Roman" w:cs="Times New Roman"/>
          <w:sz w:val="28"/>
          <w:szCs w:val="28"/>
        </w:rPr>
        <w:t>ионера и один - для регистрационного органа.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 Все приложения и дополнительные соглашения к настоящему Соглашению как заключенные при подписании настоящего Соглашения, так и после вступления в силу настоящего Соглашения, являются его неотъемлемой частью.</w:t>
      </w:r>
      <w:r>
        <w:rPr>
          <w:rFonts w:ascii="Times New Roman" w:hAnsi="Times New Roman" w:cs="Times New Roman"/>
          <w:sz w:val="28"/>
          <w:szCs w:val="28"/>
        </w:rPr>
        <w:t xml:space="preserve"> Указанные приложения и дополнительные соглашения подписываются уполномоченными представителями Сторон.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копий документов, удостоверяющих право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объект Концессионного соглашения (Приложение 1);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</w:t>
      </w:r>
      <w:r>
        <w:rPr>
          <w:rFonts w:ascii="Times New Roman" w:hAnsi="Times New Roman" w:cs="Times New Roman"/>
          <w:sz w:val="28"/>
          <w:szCs w:val="28"/>
        </w:rPr>
        <w:t>дачи объекта Концессионного соглашения (Приложение 2);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Концессионного  соглашения, подлежащий реконструкции (Приложение 3);</w:t>
      </w:r>
    </w:p>
    <w:p w:rsidR="00892460" w:rsidRDefault="00916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Концессионером обязательств по Концессионному соглашению (Приложение 4).</w:t>
      </w:r>
    </w:p>
    <w:p w:rsidR="00892460" w:rsidRDefault="008924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en-GB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. Адреса и реквизиты </w:t>
      </w:r>
      <w:r>
        <w:rPr>
          <w:rFonts w:ascii="Times New Roman" w:hAnsi="Times New Roman" w:cs="Times New Roman"/>
          <w:sz w:val="28"/>
          <w:szCs w:val="28"/>
        </w:rPr>
        <w:t>Сторон</w:t>
      </w:r>
    </w:p>
    <w:p w:rsidR="00892460" w:rsidRDefault="00892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843"/>
        <w:gridCol w:w="4154"/>
      </w:tblGrid>
      <w:tr w:rsidR="00892460">
        <w:tblPrEx>
          <w:tblCellMar>
            <w:top w:w="0" w:type="dxa"/>
            <w:bottom w:w="0" w:type="dxa"/>
          </w:tblCellMar>
        </w:tblPrEx>
        <w:trPr>
          <w:trHeight w:val="2967"/>
        </w:trPr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города-курорта Железноводска Ставропольского края</w:t>
            </w:r>
          </w:p>
          <w:p w:rsidR="00892460" w:rsidRDefault="009164A4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Адрес:</w:t>
            </w:r>
          </w:p>
          <w:p w:rsidR="00892460" w:rsidRDefault="009164A4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357400, Ставропольский край,</w:t>
            </w:r>
          </w:p>
          <w:p w:rsidR="00892460" w:rsidRDefault="009164A4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Железноводск, ул. Калинина, 2</w:t>
            </w:r>
          </w:p>
          <w:p w:rsidR="00892460" w:rsidRDefault="00892460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2460" w:rsidRDefault="00892460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2460" w:rsidRDefault="00892460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2460" w:rsidRDefault="009164A4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города-курорта Железноводска</w:t>
            </w:r>
          </w:p>
          <w:p w:rsidR="00892460" w:rsidRDefault="009164A4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892460" w:rsidRDefault="00892460">
            <w:pPr>
              <w:pStyle w:val="Standard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2460" w:rsidRDefault="009164A4">
            <w:pPr>
              <w:pStyle w:val="Standard"/>
              <w:shd w:val="clear" w:color="auto" w:fill="FFFFFF"/>
              <w:spacing w:after="0" w:line="240" w:lineRule="auto"/>
              <w:jc w:val="right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Е.Е. Бакулин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0" w:rsidRDefault="00892460">
            <w:pPr>
              <w:pStyle w:val="Standard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C37" w:rsidRPr="00F95C71" w:rsidRDefault="00861C37" w:rsidP="00861C37">
            <w:pPr>
              <w:pStyle w:val="a6"/>
              <w:snapToGrid w:val="0"/>
              <w:rPr>
                <w:szCs w:val="28"/>
              </w:rPr>
            </w:pPr>
            <w:r w:rsidRPr="00F95C71">
              <w:rPr>
                <w:szCs w:val="28"/>
              </w:rPr>
              <w:t>______________________________</w:t>
            </w:r>
          </w:p>
          <w:p w:rsidR="00861C37" w:rsidRPr="00F95C71" w:rsidRDefault="00861C37" w:rsidP="00861C37">
            <w:pPr>
              <w:pStyle w:val="a6"/>
              <w:snapToGrid w:val="0"/>
              <w:rPr>
                <w:sz w:val="20"/>
              </w:rPr>
            </w:pPr>
            <w:r w:rsidRPr="00F95C71">
              <w:rPr>
                <w:szCs w:val="28"/>
              </w:rPr>
              <w:t xml:space="preserve"> </w:t>
            </w:r>
            <w:r w:rsidRPr="00F95C71">
              <w:rPr>
                <w:sz w:val="20"/>
              </w:rPr>
              <w:t xml:space="preserve"> (Ф.И.О. или наименование юридического лица)</w:t>
            </w:r>
          </w:p>
          <w:p w:rsidR="00861C37" w:rsidRPr="00F95C71" w:rsidRDefault="00861C37" w:rsidP="00861C37">
            <w:pPr>
              <w:pStyle w:val="a6"/>
              <w:rPr>
                <w:sz w:val="16"/>
                <w:szCs w:val="16"/>
              </w:rPr>
            </w:pPr>
            <w:r w:rsidRPr="00F95C71">
              <w:rPr>
                <w:szCs w:val="28"/>
              </w:rPr>
              <w:t>______________________________</w:t>
            </w:r>
          </w:p>
          <w:p w:rsidR="00861C37" w:rsidRPr="00F95C71" w:rsidRDefault="00861C37" w:rsidP="00861C37">
            <w:pPr>
              <w:pStyle w:val="a6"/>
              <w:rPr>
                <w:sz w:val="20"/>
              </w:rPr>
            </w:pPr>
            <w:r w:rsidRPr="00F95C71">
              <w:rPr>
                <w:sz w:val="20"/>
              </w:rPr>
              <w:t>(адрес регистрации для физического лица, индивидуального предпринимателя; юрид</w:t>
            </w:r>
            <w:r w:rsidRPr="00F95C71">
              <w:rPr>
                <w:sz w:val="20"/>
              </w:rPr>
              <w:t>и</w:t>
            </w:r>
            <w:r w:rsidRPr="00F95C71">
              <w:rPr>
                <w:sz w:val="20"/>
              </w:rPr>
              <w:t>ческий а</w:t>
            </w:r>
            <w:r w:rsidRPr="00F95C71">
              <w:rPr>
                <w:sz w:val="20"/>
              </w:rPr>
              <w:t>д</w:t>
            </w:r>
            <w:r w:rsidRPr="00F95C71">
              <w:rPr>
                <w:sz w:val="20"/>
              </w:rPr>
              <w:t>рес для юридического лица)</w:t>
            </w:r>
          </w:p>
          <w:p w:rsidR="00861C37" w:rsidRPr="00F95C71" w:rsidRDefault="00861C37" w:rsidP="00861C37">
            <w:pPr>
              <w:pStyle w:val="a6"/>
              <w:rPr>
                <w:sz w:val="20"/>
              </w:rPr>
            </w:pPr>
            <w:r w:rsidRPr="00F95C71">
              <w:rPr>
                <w:sz w:val="20"/>
              </w:rPr>
              <w:t>__________________________________________</w:t>
            </w:r>
          </w:p>
          <w:p w:rsidR="00861C37" w:rsidRPr="00F95C71" w:rsidRDefault="00861C37" w:rsidP="00861C37">
            <w:pPr>
              <w:pStyle w:val="a6"/>
              <w:rPr>
                <w:sz w:val="20"/>
              </w:rPr>
            </w:pPr>
            <w:r w:rsidRPr="00F95C71">
              <w:rPr>
                <w:sz w:val="20"/>
              </w:rPr>
              <w:t xml:space="preserve">(для юридического лица указывается ОГРН, ИНН, </w:t>
            </w:r>
            <w:proofErr w:type="gramStart"/>
            <w:r w:rsidRPr="00F95C71">
              <w:rPr>
                <w:sz w:val="20"/>
              </w:rPr>
              <w:t>р</w:t>
            </w:r>
            <w:proofErr w:type="gramEnd"/>
            <w:r w:rsidRPr="00F95C71">
              <w:rPr>
                <w:sz w:val="20"/>
              </w:rPr>
              <w:t>/</w:t>
            </w:r>
            <w:proofErr w:type="spellStart"/>
            <w:r w:rsidRPr="00F95C71">
              <w:rPr>
                <w:sz w:val="20"/>
              </w:rPr>
              <w:t>сч</w:t>
            </w:r>
            <w:proofErr w:type="spellEnd"/>
            <w:r w:rsidRPr="00F95C71">
              <w:rPr>
                <w:sz w:val="20"/>
              </w:rPr>
              <w:t>, к/</w:t>
            </w:r>
            <w:proofErr w:type="spellStart"/>
            <w:r w:rsidRPr="00F95C71">
              <w:rPr>
                <w:sz w:val="20"/>
              </w:rPr>
              <w:t>сч</w:t>
            </w:r>
            <w:proofErr w:type="spellEnd"/>
            <w:r w:rsidRPr="00F95C71">
              <w:rPr>
                <w:sz w:val="20"/>
              </w:rPr>
              <w:t>, БИК; для индивидуального предприн</w:t>
            </w:r>
            <w:r w:rsidRPr="00F95C71">
              <w:rPr>
                <w:sz w:val="20"/>
              </w:rPr>
              <w:t>и</w:t>
            </w:r>
            <w:r w:rsidRPr="00F95C71">
              <w:rPr>
                <w:sz w:val="20"/>
              </w:rPr>
              <w:t>мателя указывается ОРГН, ИНН)</w:t>
            </w:r>
          </w:p>
          <w:p w:rsidR="00861C37" w:rsidRPr="00F95C71" w:rsidRDefault="00861C37" w:rsidP="00861C37">
            <w:pPr>
              <w:pStyle w:val="a6"/>
              <w:rPr>
                <w:szCs w:val="28"/>
              </w:rPr>
            </w:pPr>
            <w:r w:rsidRPr="00F95C71">
              <w:rPr>
                <w:szCs w:val="28"/>
              </w:rPr>
              <w:t>____________       ______________</w:t>
            </w:r>
          </w:p>
          <w:p w:rsidR="00861C37" w:rsidRPr="00F95C71" w:rsidRDefault="00861C37" w:rsidP="00861C37">
            <w:pPr>
              <w:pStyle w:val="a6"/>
              <w:rPr>
                <w:sz w:val="20"/>
              </w:rPr>
            </w:pPr>
            <w:r w:rsidRPr="00F95C71">
              <w:rPr>
                <w:sz w:val="20"/>
              </w:rPr>
              <w:t xml:space="preserve">        (подпись)                         (фамилия, ин</w:t>
            </w:r>
            <w:r w:rsidRPr="00F95C71">
              <w:rPr>
                <w:sz w:val="20"/>
              </w:rPr>
              <w:t>и</w:t>
            </w:r>
            <w:r w:rsidRPr="00F95C71">
              <w:rPr>
                <w:sz w:val="20"/>
              </w:rPr>
              <w:t>циалы)</w:t>
            </w:r>
          </w:p>
          <w:p w:rsidR="00861C37" w:rsidRPr="00F95C71" w:rsidRDefault="00861C37" w:rsidP="00861C37">
            <w:pPr>
              <w:pStyle w:val="a6"/>
              <w:rPr>
                <w:sz w:val="20"/>
              </w:rPr>
            </w:pPr>
            <w:r w:rsidRPr="00F95C71">
              <w:rPr>
                <w:sz w:val="20"/>
              </w:rPr>
              <w:t xml:space="preserve">            М.П.</w:t>
            </w:r>
          </w:p>
          <w:p w:rsidR="00892460" w:rsidRDefault="00892460">
            <w:pPr>
              <w:pStyle w:val="Standard"/>
              <w:shd w:val="clear" w:color="auto" w:fill="FFFFFF"/>
              <w:spacing w:after="0" w:line="240" w:lineRule="auto"/>
              <w:jc w:val="right"/>
            </w:pPr>
          </w:p>
        </w:tc>
      </w:tr>
    </w:tbl>
    <w:p w:rsidR="00892460" w:rsidRDefault="00892460">
      <w:pPr>
        <w:pStyle w:val="ConsPlusNonformat"/>
      </w:pPr>
    </w:p>
    <w:p w:rsidR="00892460" w:rsidRDefault="00892460">
      <w:pPr>
        <w:pStyle w:val="Standard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2460" w:rsidRDefault="00892460">
      <w:pPr>
        <w:pageBreakBefore/>
        <w:spacing w:after="0"/>
      </w:pPr>
    </w:p>
    <w:tbl>
      <w:tblPr>
        <w:tblW w:w="3680" w:type="dxa"/>
        <w:tblInd w:w="5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</w:tblGrid>
      <w:tr w:rsidR="00892460">
        <w:tblPrEx>
          <w:tblCellMar>
            <w:top w:w="0" w:type="dxa"/>
            <w:bottom w:w="0" w:type="dxa"/>
          </w:tblCellMar>
        </w:tblPrEx>
        <w:tc>
          <w:tcPr>
            <w:tcW w:w="368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проекту концессионного соглашения от «__» ________ 20__ г.</w:t>
            </w:r>
          </w:p>
        </w:tc>
      </w:tr>
    </w:tbl>
    <w:p w:rsidR="00892460" w:rsidRDefault="008924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89246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460" w:rsidRDefault="00892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копий документов, удостоверяющих право собственности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объект Концессионного соглашения</w:t>
      </w:r>
    </w:p>
    <w:p w:rsidR="00892460" w:rsidRDefault="00892460">
      <w:pPr>
        <w:pStyle w:val="a5"/>
        <w:jc w:val="center"/>
        <w:rPr>
          <w:b/>
        </w:rPr>
      </w:pPr>
    </w:p>
    <w:p w:rsidR="00892460" w:rsidRDefault="009164A4">
      <w:pPr>
        <w:pStyle w:val="ConsPlusNonforma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19.03.2021 г. (копия);</w:t>
      </w:r>
    </w:p>
    <w:p w:rsidR="00892460" w:rsidRDefault="009164A4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Копия Решения Железноводского суда Ставропольского края от                             06 .11.2015 года по гражданскому делу  № 2-1160</w:t>
      </w:r>
      <w:r>
        <w:rPr>
          <w:rFonts w:ascii="Times New Roman" w:hAnsi="Times New Roman" w:cs="Times New Roman"/>
          <w:sz w:val="28"/>
          <w:szCs w:val="28"/>
        </w:rPr>
        <w:t>/15</w:t>
      </w:r>
    </w:p>
    <w:p w:rsidR="00892460" w:rsidRDefault="0089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89246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7"/>
        <w:gridCol w:w="991"/>
        <w:gridCol w:w="4578"/>
      </w:tblGrid>
      <w:tr w:rsidR="00892460">
        <w:tblPrEx>
          <w:tblCellMar>
            <w:top w:w="0" w:type="dxa"/>
            <w:bottom w:w="0" w:type="dxa"/>
          </w:tblCellMar>
        </w:tblPrEx>
        <w:trPr>
          <w:trHeight w:val="2967"/>
        </w:trPr>
        <w:tc>
          <w:tcPr>
            <w:tcW w:w="4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города-курорта Железноводска Ставропольского края</w:t>
            </w:r>
          </w:p>
          <w:p w:rsidR="00892460" w:rsidRDefault="00892460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2460" w:rsidRDefault="009164A4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города-курорта Железно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водска</w:t>
            </w:r>
          </w:p>
          <w:p w:rsidR="00892460" w:rsidRDefault="009164A4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892460" w:rsidRDefault="00892460">
            <w:pPr>
              <w:pStyle w:val="Standard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2460" w:rsidRDefault="009164A4">
            <w:pPr>
              <w:pStyle w:val="Standard"/>
              <w:shd w:val="clear" w:color="auto" w:fill="FFFFFF"/>
              <w:spacing w:after="0" w:line="240" w:lineRule="auto"/>
              <w:jc w:val="right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Е.Е. Бакулин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0" w:rsidRDefault="00892460">
            <w:pPr>
              <w:pStyle w:val="Standard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C37" w:rsidRPr="00F95C71" w:rsidRDefault="00861C37" w:rsidP="00861C37">
            <w:pPr>
              <w:pStyle w:val="a6"/>
              <w:snapToGrid w:val="0"/>
              <w:rPr>
                <w:szCs w:val="28"/>
              </w:rPr>
            </w:pPr>
            <w:r w:rsidRPr="00F95C71">
              <w:rPr>
                <w:szCs w:val="28"/>
              </w:rPr>
              <w:t>______________________________</w:t>
            </w:r>
          </w:p>
          <w:p w:rsidR="00861C37" w:rsidRPr="00F95C71" w:rsidRDefault="00861C37" w:rsidP="00861C37">
            <w:pPr>
              <w:pStyle w:val="a6"/>
              <w:snapToGrid w:val="0"/>
              <w:rPr>
                <w:sz w:val="20"/>
              </w:rPr>
            </w:pPr>
            <w:r w:rsidRPr="00F95C71">
              <w:rPr>
                <w:szCs w:val="28"/>
              </w:rPr>
              <w:t xml:space="preserve"> </w:t>
            </w:r>
            <w:r w:rsidRPr="00F95C71">
              <w:rPr>
                <w:sz w:val="20"/>
              </w:rPr>
              <w:t xml:space="preserve"> (Ф.И.О. или наименование юридического лица)</w:t>
            </w:r>
          </w:p>
          <w:p w:rsidR="00861C37" w:rsidRPr="00F95C71" w:rsidRDefault="00861C37" w:rsidP="00861C37">
            <w:pPr>
              <w:pStyle w:val="a6"/>
              <w:rPr>
                <w:sz w:val="16"/>
                <w:szCs w:val="16"/>
              </w:rPr>
            </w:pPr>
            <w:r w:rsidRPr="00F95C71">
              <w:rPr>
                <w:szCs w:val="28"/>
              </w:rPr>
              <w:t>______________________________</w:t>
            </w:r>
          </w:p>
          <w:p w:rsidR="00861C37" w:rsidRPr="00F95C71" w:rsidRDefault="00861C37" w:rsidP="00861C37">
            <w:pPr>
              <w:pStyle w:val="a6"/>
              <w:rPr>
                <w:sz w:val="20"/>
              </w:rPr>
            </w:pPr>
            <w:r w:rsidRPr="00F95C71">
              <w:rPr>
                <w:sz w:val="20"/>
              </w:rPr>
              <w:t>(адрес регистрации для физического лица, инд</w:t>
            </w:r>
            <w:r w:rsidRPr="00F95C71">
              <w:rPr>
                <w:sz w:val="20"/>
              </w:rPr>
              <w:t>и</w:t>
            </w:r>
            <w:r w:rsidRPr="00F95C71">
              <w:rPr>
                <w:sz w:val="20"/>
              </w:rPr>
              <w:t>видуального предпринимателя; юридический а</w:t>
            </w:r>
            <w:r w:rsidRPr="00F95C71">
              <w:rPr>
                <w:sz w:val="20"/>
              </w:rPr>
              <w:t>д</w:t>
            </w:r>
            <w:r w:rsidRPr="00F95C71">
              <w:rPr>
                <w:sz w:val="20"/>
              </w:rPr>
              <w:t>рес для юридического лица)</w:t>
            </w:r>
          </w:p>
          <w:p w:rsidR="00861C37" w:rsidRPr="00F95C71" w:rsidRDefault="00861C37" w:rsidP="00861C37">
            <w:pPr>
              <w:pStyle w:val="a6"/>
              <w:rPr>
                <w:sz w:val="20"/>
              </w:rPr>
            </w:pPr>
            <w:r w:rsidRPr="00F95C71">
              <w:rPr>
                <w:sz w:val="20"/>
              </w:rPr>
              <w:t>__________________________________________</w:t>
            </w:r>
          </w:p>
          <w:p w:rsidR="00861C37" w:rsidRPr="00F95C71" w:rsidRDefault="00861C37" w:rsidP="00861C37">
            <w:pPr>
              <w:pStyle w:val="a6"/>
              <w:rPr>
                <w:sz w:val="20"/>
              </w:rPr>
            </w:pPr>
            <w:r w:rsidRPr="00F95C71">
              <w:rPr>
                <w:sz w:val="20"/>
              </w:rPr>
              <w:t xml:space="preserve">(для юридического лица указывается ОГРН, ИНН, </w:t>
            </w:r>
            <w:proofErr w:type="gramStart"/>
            <w:r w:rsidRPr="00F95C71">
              <w:rPr>
                <w:sz w:val="20"/>
              </w:rPr>
              <w:t>р</w:t>
            </w:r>
            <w:proofErr w:type="gramEnd"/>
            <w:r w:rsidRPr="00F95C71">
              <w:rPr>
                <w:sz w:val="20"/>
              </w:rPr>
              <w:t>/</w:t>
            </w:r>
            <w:proofErr w:type="spellStart"/>
            <w:r w:rsidRPr="00F95C71">
              <w:rPr>
                <w:sz w:val="20"/>
              </w:rPr>
              <w:t>сч</w:t>
            </w:r>
            <w:proofErr w:type="spellEnd"/>
            <w:r w:rsidRPr="00F95C71">
              <w:rPr>
                <w:sz w:val="20"/>
              </w:rPr>
              <w:t>, к/</w:t>
            </w:r>
            <w:proofErr w:type="spellStart"/>
            <w:r w:rsidRPr="00F95C71">
              <w:rPr>
                <w:sz w:val="20"/>
              </w:rPr>
              <w:t>сч</w:t>
            </w:r>
            <w:proofErr w:type="spellEnd"/>
            <w:r w:rsidRPr="00F95C71">
              <w:rPr>
                <w:sz w:val="20"/>
              </w:rPr>
              <w:t>, БИК; для индивидуального предприн</w:t>
            </w:r>
            <w:r w:rsidRPr="00F95C71">
              <w:rPr>
                <w:sz w:val="20"/>
              </w:rPr>
              <w:t>и</w:t>
            </w:r>
            <w:r w:rsidRPr="00F95C71">
              <w:rPr>
                <w:sz w:val="20"/>
              </w:rPr>
              <w:t>мателя указывается ОРГН, ИНН)</w:t>
            </w:r>
          </w:p>
          <w:p w:rsidR="00861C37" w:rsidRPr="00F95C71" w:rsidRDefault="00861C37" w:rsidP="00861C37">
            <w:pPr>
              <w:pStyle w:val="a6"/>
              <w:rPr>
                <w:szCs w:val="28"/>
              </w:rPr>
            </w:pPr>
            <w:r w:rsidRPr="00F95C71">
              <w:rPr>
                <w:szCs w:val="28"/>
              </w:rPr>
              <w:t>____________       ______________</w:t>
            </w:r>
          </w:p>
          <w:p w:rsidR="00861C37" w:rsidRPr="00F95C71" w:rsidRDefault="00861C37" w:rsidP="00861C37">
            <w:pPr>
              <w:pStyle w:val="a6"/>
              <w:rPr>
                <w:sz w:val="20"/>
              </w:rPr>
            </w:pPr>
            <w:r w:rsidRPr="00F95C71">
              <w:rPr>
                <w:sz w:val="20"/>
              </w:rPr>
              <w:t xml:space="preserve">        (подпись)                         (фамилия, инициалы)</w:t>
            </w:r>
          </w:p>
          <w:p w:rsidR="00861C37" w:rsidRPr="00F95C71" w:rsidRDefault="00861C37" w:rsidP="00861C37">
            <w:pPr>
              <w:pStyle w:val="a6"/>
              <w:rPr>
                <w:sz w:val="20"/>
              </w:rPr>
            </w:pPr>
            <w:r w:rsidRPr="00F95C71">
              <w:rPr>
                <w:sz w:val="20"/>
              </w:rPr>
              <w:t xml:space="preserve">            М.П.</w:t>
            </w:r>
          </w:p>
          <w:p w:rsidR="00892460" w:rsidRDefault="00892460">
            <w:pPr>
              <w:pStyle w:val="Standard"/>
              <w:shd w:val="clear" w:color="auto" w:fill="FFFFFF"/>
              <w:spacing w:after="0" w:line="240" w:lineRule="auto"/>
              <w:jc w:val="right"/>
            </w:pPr>
          </w:p>
        </w:tc>
      </w:tr>
    </w:tbl>
    <w:p w:rsidR="00892460" w:rsidRDefault="0089246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2460" w:rsidRDefault="0089246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60" w:rsidRDefault="0089246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60" w:rsidRDefault="0089246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60" w:rsidRDefault="0089246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60" w:rsidRDefault="0089246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60" w:rsidRDefault="0089246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60" w:rsidRDefault="0089246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60" w:rsidRDefault="0089246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60" w:rsidRDefault="0089246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60" w:rsidRDefault="0089246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60" w:rsidRDefault="009164A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приема-передачи объекта Концессионного соглашения</w:t>
      </w:r>
    </w:p>
    <w:p w:rsidR="00892460" w:rsidRDefault="0089246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16"/>
      </w:tblGrid>
      <w:tr w:rsidR="00892460">
        <w:tblPrEx>
          <w:tblCellMar>
            <w:top w:w="0" w:type="dxa"/>
            <w:bottom w:w="0" w:type="dxa"/>
          </w:tblCellMar>
        </w:tblPrEx>
        <w:tc>
          <w:tcPr>
            <w:tcW w:w="4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0" w:rsidRDefault="0089246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60" w:rsidRDefault="009164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Железноводск</w:t>
            </w:r>
          </w:p>
        </w:tc>
        <w:tc>
          <w:tcPr>
            <w:tcW w:w="4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0" w:rsidRDefault="00892460">
            <w:pPr>
              <w:pStyle w:val="Standard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60" w:rsidRDefault="009164A4">
            <w:pPr>
              <w:pStyle w:val="Standard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 20__ г.</w:t>
            </w:r>
          </w:p>
        </w:tc>
      </w:tr>
    </w:tbl>
    <w:p w:rsidR="00892460" w:rsidRDefault="0089246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61C37" w:rsidRDefault="009164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образование город-курорт Железноводск, от имени которого выступает администрация города-курорта Железноводска Ставропольского края, в лице главы города-курорта Железноводска Ставропольского края Бакулина Евгения Евгеньевича, действующего на о</w:t>
      </w:r>
      <w:r>
        <w:rPr>
          <w:rFonts w:ascii="Times New Roman" w:hAnsi="Times New Roman" w:cs="Times New Roman"/>
          <w:sz w:val="28"/>
          <w:szCs w:val="28"/>
        </w:rPr>
        <w:t>сновании Устава, утвержденного решением Совета города-курорта Железноводска Ставропольского края от 29.07.2010 № 736 (далее - Устав) и постановления администрации города-курорта Железноводска Ставропольского края от 15.12.2021 г. № 918 «О вступлении в долж</w:t>
      </w:r>
      <w:r>
        <w:rPr>
          <w:rFonts w:ascii="Times New Roman" w:hAnsi="Times New Roman" w:cs="Times New Roman"/>
          <w:sz w:val="28"/>
          <w:szCs w:val="28"/>
        </w:rPr>
        <w:t>ность главы города-курорта Железноводска Ставропольского края Бакулина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Евгения Евгеньевича»,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именуемое в дальнейшем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 одной стороны, и </w:t>
      </w:r>
    </w:p>
    <w:p w:rsidR="00892460" w:rsidRDefault="00861C37">
      <w:pPr>
        <w:pStyle w:val="Standard"/>
        <w:spacing w:after="0" w:line="240" w:lineRule="auto"/>
        <w:ind w:firstLine="709"/>
        <w:jc w:val="both"/>
      </w:pPr>
      <w:r w:rsidRPr="0044264A">
        <w:rPr>
          <w:sz w:val="20"/>
          <w:szCs w:val="20"/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 w:rsidRPr="0044264A">
        <w:rPr>
          <w:sz w:val="20"/>
          <w:szCs w:val="20"/>
          <w:u w:val="single"/>
        </w:rPr>
        <w:t>е</w:t>
      </w:r>
      <w:proofErr w:type="gramEnd"/>
      <w:r w:rsidRPr="0044264A">
        <w:rPr>
          <w:sz w:val="20"/>
          <w:szCs w:val="20"/>
          <w:u w:val="single"/>
        </w:rPr>
        <w:t xml:space="preserve"> которого представляются интересы; для физ</w:t>
      </w:r>
      <w:r w:rsidRPr="0044264A">
        <w:rPr>
          <w:sz w:val="20"/>
          <w:szCs w:val="20"/>
          <w:u w:val="single"/>
        </w:rPr>
        <w:t>и</w:t>
      </w:r>
      <w:r w:rsidRPr="0044264A">
        <w:rPr>
          <w:sz w:val="20"/>
          <w:szCs w:val="20"/>
          <w:u w:val="single"/>
        </w:rPr>
        <w:t>ческого лица – Ф.И.О., дата рождения, место рождения, гражданство, паспортные данные, адрес регистрации, Ф.И.О представителя, документ, на  основание которого представляются интересы; для индивидуального предпринимателя - Ф.И.О., дата рождения, ИНН, ОГРН, место рождения, гражданство, паспортные данные, адрес регистрации, Ф.И.О представителя, документ, на  основани</w:t>
      </w:r>
      <w:proofErr w:type="gramStart"/>
      <w:r w:rsidRPr="0044264A">
        <w:rPr>
          <w:sz w:val="20"/>
          <w:szCs w:val="20"/>
          <w:u w:val="single"/>
        </w:rPr>
        <w:t>е</w:t>
      </w:r>
      <w:proofErr w:type="gramEnd"/>
      <w:r w:rsidRPr="0044264A">
        <w:rPr>
          <w:sz w:val="20"/>
          <w:szCs w:val="20"/>
          <w:u w:val="single"/>
        </w:rPr>
        <w:t xml:space="preserve"> которого представляются интересы)</w:t>
      </w:r>
      <w:r w:rsidR="009164A4">
        <w:rPr>
          <w:rFonts w:ascii="Times New Roman" w:hAnsi="Times New Roman" w:cs="Times New Roman"/>
          <w:sz w:val="28"/>
          <w:szCs w:val="28"/>
        </w:rPr>
        <w:t>, именуемое в дальнейшем «Концессионер», с другой стороны, именуемые соответственно Стороны, подписали настоящий акт о нижеследующем:</w:t>
      </w:r>
    </w:p>
    <w:p w:rsidR="00892460" w:rsidRDefault="0089246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условиями концессионного соглашения  от «___» ______ 20___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sz w:val="28"/>
          <w:szCs w:val="28"/>
        </w:rPr>
        <w:t xml:space="preserve">дал, а Концессионер принял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владение и пользование объект концессионного соглашения (далее – объект Соглашения),  а именно нежилое здание, расположенное по адресу: Российская Федерация, Ставропольский край, город Железноводск, район автодороги Железнов</w:t>
      </w:r>
      <w:r>
        <w:rPr>
          <w:rFonts w:ascii="Times New Roman" w:hAnsi="Times New Roman" w:cs="Times New Roman"/>
          <w:sz w:val="28"/>
          <w:szCs w:val="28"/>
        </w:rPr>
        <w:t xml:space="preserve">одск </w:t>
      </w:r>
      <w:proofErr w:type="gramStart"/>
      <w:r>
        <w:rPr>
          <w:rFonts w:ascii="Times New Roman" w:hAnsi="Times New Roman" w:cs="Times New Roman"/>
          <w:sz w:val="28"/>
          <w:szCs w:val="28"/>
        </w:rPr>
        <w:t>-х</w:t>
      </w:r>
      <w:proofErr w:type="gramEnd"/>
      <w:r>
        <w:rPr>
          <w:rFonts w:ascii="Times New Roman" w:hAnsi="Times New Roman" w:cs="Times New Roman"/>
          <w:sz w:val="28"/>
          <w:szCs w:val="28"/>
        </w:rPr>
        <w:t>утор Воронов, кадастровый номер: 26:31:010104:2, площадью 30 кв. м., для реконструкции.</w:t>
      </w:r>
    </w:p>
    <w:p w:rsidR="00892460" w:rsidRDefault="009164A4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составе имущества, техническом  состоянии, сроке службы, начальной, остаточной стоимости передаваемого объекта Соглашения:</w:t>
      </w:r>
    </w:p>
    <w:p w:rsidR="00892460" w:rsidRDefault="009164A4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объект</w:t>
      </w:r>
      <w:r>
        <w:rPr>
          <w:rFonts w:ascii="Times New Roman" w:hAnsi="Times New Roman" w:cs="Times New Roman"/>
          <w:sz w:val="28"/>
          <w:szCs w:val="28"/>
        </w:rPr>
        <w:t>а: 26:31:010104:2;</w:t>
      </w:r>
    </w:p>
    <w:p w:rsidR="00892460" w:rsidRDefault="009164A4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постройки: 1960 г.;</w:t>
      </w:r>
    </w:p>
    <w:p w:rsidR="00892460" w:rsidRDefault="009164A4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Площадь: 30 кв.м;</w:t>
      </w:r>
    </w:p>
    <w:p w:rsidR="00892460" w:rsidRDefault="009164A4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состояние: удовлетворительное.</w:t>
      </w:r>
    </w:p>
    <w:p w:rsidR="00892460" w:rsidRDefault="009164A4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стоимость: 235102 (Двести тридцать пять тысяч сто два) рубля;</w:t>
      </w:r>
    </w:p>
    <w:p w:rsidR="00892460" w:rsidRDefault="009164A4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Остаточная стоимость: 235102 (Двести тридцать пять тысяч сто два) рубля.</w:t>
      </w:r>
    </w:p>
    <w:p w:rsidR="00892460" w:rsidRDefault="009164A4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</w:t>
      </w:r>
      <w:r>
        <w:rPr>
          <w:rFonts w:ascii="Times New Roman" w:hAnsi="Times New Roman" w:cs="Times New Roman"/>
          <w:sz w:val="28"/>
          <w:szCs w:val="28"/>
        </w:rPr>
        <w:t>ь инженерных коммуникаций, установленных в недвижимом имуществе: отсутствуют.</w:t>
      </w:r>
    </w:p>
    <w:p w:rsidR="00892460" w:rsidRDefault="009164A4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Концессионер осмотрел и проверил объект Соглашения. Стороны взаимных претензий друг к другу не имеют.</w:t>
      </w:r>
    </w:p>
    <w:p w:rsidR="00892460" w:rsidRDefault="009164A4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момент передачи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Концессионеру объект Соглашения свободе</w:t>
      </w:r>
      <w:r>
        <w:rPr>
          <w:rFonts w:ascii="Times New Roman" w:hAnsi="Times New Roman" w:cs="Times New Roman"/>
          <w:sz w:val="28"/>
          <w:szCs w:val="28"/>
        </w:rPr>
        <w:t>н от прав третьих лиц.</w:t>
      </w:r>
    </w:p>
    <w:p w:rsidR="00892460" w:rsidRDefault="009164A4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Настоящий Акт составлен  в трех подлинных экземплярах, имеющих равную юридическую силу, из них один экземпляр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 один для Концессионера и один - для регистрационного органа.</w:t>
      </w:r>
    </w:p>
    <w:p w:rsidR="00892460" w:rsidRDefault="009164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892460" w:rsidRDefault="00892460">
      <w:pPr>
        <w:pStyle w:val="Standard"/>
      </w:pPr>
    </w:p>
    <w:tbl>
      <w:tblPr>
        <w:tblW w:w="97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8"/>
        <w:gridCol w:w="239"/>
        <w:gridCol w:w="4982"/>
      </w:tblGrid>
      <w:tr w:rsidR="0089246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Концедент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0" w:rsidRDefault="0089246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Концессионер:</w:t>
            </w:r>
          </w:p>
        </w:tc>
      </w:tr>
      <w:tr w:rsidR="00892460">
        <w:tblPrEx>
          <w:tblCellMar>
            <w:top w:w="0" w:type="dxa"/>
            <w:bottom w:w="0" w:type="dxa"/>
          </w:tblCellMar>
        </w:tblPrEx>
        <w:trPr>
          <w:trHeight w:val="2926"/>
        </w:trPr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C37" w:rsidRPr="00F95C71" w:rsidRDefault="00861C37" w:rsidP="00861C37">
            <w:pPr>
              <w:pStyle w:val="a6"/>
              <w:snapToGrid w:val="0"/>
              <w:rPr>
                <w:szCs w:val="28"/>
              </w:rPr>
            </w:pPr>
            <w:r w:rsidRPr="00F95C71">
              <w:rPr>
                <w:szCs w:val="28"/>
              </w:rPr>
              <w:t>______________________________</w:t>
            </w:r>
          </w:p>
          <w:p w:rsidR="00861C37" w:rsidRPr="00F95C71" w:rsidRDefault="00861C37" w:rsidP="00861C37">
            <w:pPr>
              <w:pStyle w:val="a6"/>
              <w:snapToGrid w:val="0"/>
              <w:rPr>
                <w:sz w:val="20"/>
              </w:rPr>
            </w:pPr>
            <w:r w:rsidRPr="00F95C71">
              <w:rPr>
                <w:szCs w:val="28"/>
              </w:rPr>
              <w:t xml:space="preserve"> </w:t>
            </w:r>
            <w:r w:rsidRPr="00F95C71">
              <w:rPr>
                <w:sz w:val="20"/>
              </w:rPr>
              <w:t xml:space="preserve"> (Ф.И.О. или наименование юридического лица)</w:t>
            </w:r>
          </w:p>
          <w:p w:rsidR="00861C37" w:rsidRPr="00F95C71" w:rsidRDefault="00861C37" w:rsidP="00861C37">
            <w:pPr>
              <w:pStyle w:val="a6"/>
              <w:rPr>
                <w:sz w:val="16"/>
                <w:szCs w:val="16"/>
              </w:rPr>
            </w:pPr>
            <w:r w:rsidRPr="00F95C71">
              <w:rPr>
                <w:szCs w:val="28"/>
              </w:rPr>
              <w:t>______________________________</w:t>
            </w:r>
          </w:p>
          <w:p w:rsidR="00861C37" w:rsidRPr="00F95C71" w:rsidRDefault="00861C37" w:rsidP="00861C37">
            <w:pPr>
              <w:pStyle w:val="a6"/>
              <w:rPr>
                <w:sz w:val="20"/>
              </w:rPr>
            </w:pPr>
            <w:r w:rsidRPr="00F95C71">
              <w:rPr>
                <w:sz w:val="20"/>
              </w:rPr>
              <w:t>(адрес регистрации для физического лица, инд</w:t>
            </w:r>
            <w:r w:rsidRPr="00F95C71">
              <w:rPr>
                <w:sz w:val="20"/>
              </w:rPr>
              <w:t>и</w:t>
            </w:r>
            <w:r w:rsidRPr="00F95C71">
              <w:rPr>
                <w:sz w:val="20"/>
              </w:rPr>
              <w:t>видуального предпринимателя; юридический а</w:t>
            </w:r>
            <w:r w:rsidRPr="00F95C71">
              <w:rPr>
                <w:sz w:val="20"/>
              </w:rPr>
              <w:t>д</w:t>
            </w:r>
            <w:r w:rsidRPr="00F95C71">
              <w:rPr>
                <w:sz w:val="20"/>
              </w:rPr>
              <w:t>рес для юридического лица)</w:t>
            </w:r>
          </w:p>
          <w:p w:rsidR="00861C37" w:rsidRPr="00F95C71" w:rsidRDefault="00861C37" w:rsidP="00861C37">
            <w:pPr>
              <w:pStyle w:val="a6"/>
              <w:rPr>
                <w:sz w:val="20"/>
              </w:rPr>
            </w:pPr>
            <w:r w:rsidRPr="00F95C71">
              <w:rPr>
                <w:sz w:val="20"/>
              </w:rPr>
              <w:t>__________________________________________</w:t>
            </w:r>
          </w:p>
          <w:p w:rsidR="00861C37" w:rsidRPr="00F95C71" w:rsidRDefault="00861C37" w:rsidP="00861C37">
            <w:pPr>
              <w:pStyle w:val="a6"/>
              <w:rPr>
                <w:sz w:val="20"/>
              </w:rPr>
            </w:pPr>
            <w:r w:rsidRPr="00F95C71">
              <w:rPr>
                <w:sz w:val="20"/>
              </w:rPr>
              <w:t xml:space="preserve">(для юридического лица указывается ОГРН, ИНН, </w:t>
            </w:r>
            <w:proofErr w:type="gramStart"/>
            <w:r w:rsidRPr="00F95C71">
              <w:rPr>
                <w:sz w:val="20"/>
              </w:rPr>
              <w:t>р</w:t>
            </w:r>
            <w:proofErr w:type="gramEnd"/>
            <w:r w:rsidRPr="00F95C71">
              <w:rPr>
                <w:sz w:val="20"/>
              </w:rPr>
              <w:t>/</w:t>
            </w:r>
            <w:proofErr w:type="spellStart"/>
            <w:r w:rsidRPr="00F95C71">
              <w:rPr>
                <w:sz w:val="20"/>
              </w:rPr>
              <w:t>сч</w:t>
            </w:r>
            <w:proofErr w:type="spellEnd"/>
            <w:r w:rsidRPr="00F95C71">
              <w:rPr>
                <w:sz w:val="20"/>
              </w:rPr>
              <w:t>, к/</w:t>
            </w:r>
            <w:proofErr w:type="spellStart"/>
            <w:r w:rsidRPr="00F95C71">
              <w:rPr>
                <w:sz w:val="20"/>
              </w:rPr>
              <w:t>сч</w:t>
            </w:r>
            <w:proofErr w:type="spellEnd"/>
            <w:r w:rsidRPr="00F95C71">
              <w:rPr>
                <w:sz w:val="20"/>
              </w:rPr>
              <w:t>, БИК; для индивидуального предприн</w:t>
            </w:r>
            <w:r w:rsidRPr="00F95C71">
              <w:rPr>
                <w:sz w:val="20"/>
              </w:rPr>
              <w:t>и</w:t>
            </w:r>
            <w:r w:rsidRPr="00F95C71">
              <w:rPr>
                <w:sz w:val="20"/>
              </w:rPr>
              <w:t>мателя указывается ОРГН, ИНН)</w:t>
            </w:r>
          </w:p>
          <w:p w:rsidR="00861C37" w:rsidRPr="00F95C71" w:rsidRDefault="00861C37" w:rsidP="00861C37">
            <w:pPr>
              <w:pStyle w:val="a6"/>
              <w:rPr>
                <w:szCs w:val="28"/>
              </w:rPr>
            </w:pPr>
            <w:r w:rsidRPr="00F95C71">
              <w:rPr>
                <w:szCs w:val="28"/>
              </w:rPr>
              <w:t>____________       ______________</w:t>
            </w:r>
          </w:p>
          <w:p w:rsidR="00861C37" w:rsidRPr="00F95C71" w:rsidRDefault="00861C37" w:rsidP="00861C37">
            <w:pPr>
              <w:pStyle w:val="a6"/>
              <w:rPr>
                <w:sz w:val="20"/>
              </w:rPr>
            </w:pPr>
            <w:r w:rsidRPr="00F95C71">
              <w:rPr>
                <w:sz w:val="20"/>
              </w:rPr>
              <w:t xml:space="preserve">        (подпись)                         (фамилия, инициалы)</w:t>
            </w:r>
          </w:p>
          <w:p w:rsidR="00861C37" w:rsidRPr="00F95C71" w:rsidRDefault="00861C37" w:rsidP="00861C37">
            <w:pPr>
              <w:pStyle w:val="a6"/>
              <w:rPr>
                <w:sz w:val="20"/>
              </w:rPr>
            </w:pPr>
            <w:r w:rsidRPr="00F95C71">
              <w:rPr>
                <w:sz w:val="20"/>
              </w:rPr>
              <w:t xml:space="preserve">            М.П.</w:t>
            </w:r>
          </w:p>
          <w:p w:rsidR="00892460" w:rsidRDefault="0089246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60" w:rsidRDefault="009164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0" w:rsidRDefault="0089246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города-курорта Железноводска Ставропольского края</w:t>
            </w:r>
          </w:p>
          <w:p w:rsidR="00892460" w:rsidRDefault="008924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60" w:rsidRDefault="009164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</w:t>
            </w:r>
          </w:p>
          <w:p w:rsidR="00892460" w:rsidRDefault="009164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Железноводска</w:t>
            </w:r>
          </w:p>
          <w:p w:rsidR="00892460" w:rsidRDefault="009164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92460" w:rsidRDefault="0089246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60" w:rsidRDefault="009164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Е.Е. Бакулин</w:t>
            </w:r>
          </w:p>
          <w:p w:rsidR="00892460" w:rsidRDefault="0089246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60" w:rsidRDefault="009164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92460" w:rsidRDefault="00892460">
      <w:pPr>
        <w:pStyle w:val="ConsPlusNonformat"/>
      </w:pPr>
    </w:p>
    <w:p w:rsidR="00892460" w:rsidRDefault="00892460">
      <w:pPr>
        <w:pStyle w:val="Standard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2460" w:rsidRDefault="00892460">
      <w:pPr>
        <w:pStyle w:val="Standard"/>
        <w:pageBreakBefore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6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9"/>
      </w:tblGrid>
      <w:tr w:rsidR="00892460">
        <w:tblPrEx>
          <w:tblCellMar>
            <w:top w:w="0" w:type="dxa"/>
            <w:bottom w:w="0" w:type="dxa"/>
          </w:tblCellMar>
        </w:tblPrEx>
        <w:tc>
          <w:tcPr>
            <w:tcW w:w="962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  <w:p w:rsidR="00892460" w:rsidRDefault="009164A4">
            <w:pPr>
              <w:pStyle w:val="Standard"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концессионного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2460" w:rsidRDefault="009164A4">
            <w:pPr>
              <w:pStyle w:val="Standard"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</w:p>
          <w:p w:rsidR="00892460" w:rsidRDefault="009164A4">
            <w:pPr>
              <w:pStyle w:val="Standard"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 ______ 20_____ г.</w:t>
            </w:r>
          </w:p>
          <w:p w:rsidR="00892460" w:rsidRDefault="00892460">
            <w:pPr>
              <w:pStyle w:val="Standard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60" w:rsidRDefault="00892460">
            <w:pPr>
              <w:pStyle w:val="Standard"/>
              <w:spacing w:after="0" w:line="240" w:lineRule="exact"/>
              <w:jc w:val="both"/>
            </w:pPr>
          </w:p>
        </w:tc>
      </w:tr>
      <w:tr w:rsidR="00892460">
        <w:tblPrEx>
          <w:tblCellMar>
            <w:top w:w="0" w:type="dxa"/>
            <w:bottom w:w="0" w:type="dxa"/>
          </w:tblCellMar>
        </w:tblPrEx>
        <w:tc>
          <w:tcPr>
            <w:tcW w:w="962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Концессионного  соглашения, подлежащий реконструкции</w:t>
            </w:r>
          </w:p>
        </w:tc>
      </w:tr>
      <w:tr w:rsidR="00892460">
        <w:tblPrEx>
          <w:tblCellMar>
            <w:top w:w="0" w:type="dxa"/>
            <w:bottom w:w="0" w:type="dxa"/>
          </w:tblCellMar>
        </w:tblPrEx>
        <w:tc>
          <w:tcPr>
            <w:tcW w:w="962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89246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2460" w:rsidRDefault="00892460">
      <w:pPr>
        <w:pStyle w:val="Standard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52"/>
        <w:gridCol w:w="3284"/>
        <w:gridCol w:w="2411"/>
      </w:tblGrid>
      <w:tr w:rsidR="0089246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89246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здание, расположенное по адресу: Российская Федерация, Ставропольский край, город Железноводск, район автодороги Железноводск — хутор Воронов  кадастровый номер: 26:31:010104:2, площадью 30 кв. м.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предполагает реконструкцию нежилого здания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инициатора</w:t>
            </w:r>
          </w:p>
        </w:tc>
      </w:tr>
    </w:tbl>
    <w:p w:rsidR="00892460" w:rsidRDefault="0089246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892460" w:rsidRDefault="0089246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5732"/>
        <w:gridCol w:w="1418"/>
        <w:gridCol w:w="1701"/>
      </w:tblGrid>
      <w:tr w:rsidR="008E77FA" w:rsidTr="00B82C3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Капитальные сооружения</w:t>
            </w:r>
          </w:p>
        </w:tc>
      </w:tr>
      <w:tr w:rsidR="008E77FA" w:rsidTr="00B82C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ind w:left="-248" w:right="-25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</w:t>
            </w:r>
          </w:p>
        </w:tc>
      </w:tr>
      <w:tr w:rsidR="008E77FA" w:rsidTr="00B82C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8E77FA" w:rsidTr="00B82C3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Реконструкция 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Start"/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8E77FA" w:rsidTr="00B82C3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Строительно-монтажные работы:</w:t>
            </w:r>
          </w:p>
        </w:tc>
      </w:tr>
      <w:tr w:rsidR="008E77FA" w:rsidTr="00B82C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Установка арматуры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1,8</w:t>
            </w:r>
          </w:p>
        </w:tc>
      </w:tr>
      <w:tr w:rsidR="008E77FA" w:rsidTr="00B82C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Гидроизоляция бетонных и оштукатуренных поверхностей с применением гидроизоляционной проникающей сухой смеси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Start"/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</w:t>
            </w:r>
          </w:p>
        </w:tc>
      </w:tr>
      <w:tr w:rsidR="008E77FA" w:rsidTr="00B82C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Устройство монолитного железобетонного ростверка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8E77FA" w:rsidTr="00B82C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Устройство железобетонных колонн в </w:t>
            </w: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деревянной опалубке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</w:t>
            </w: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</w:tr>
      <w:tr w:rsidR="008E77FA" w:rsidTr="00B82C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Кровля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Start"/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124</w:t>
            </w:r>
          </w:p>
        </w:tc>
      </w:tr>
      <w:tr w:rsidR="008E77FA" w:rsidTr="00B82C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Полы (устройство подстилающих и выравнивающих слоев оснований: из щебня)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8E77FA" w:rsidTr="00B82C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Устройство подвесных потолков из гипсокартонных 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Start"/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85,5</w:t>
            </w:r>
          </w:p>
        </w:tc>
      </w:tr>
      <w:tr w:rsidR="008E77FA" w:rsidTr="00B82C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Штукатурка поверхностей внутри здания известковым раствором улучшенная: по камню и бетону стен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Start"/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83</w:t>
            </w:r>
          </w:p>
        </w:tc>
      </w:tr>
      <w:tr w:rsidR="008E77FA" w:rsidTr="00B82C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Установка в жилых и общественных зданиях оконных блоков из поливинилхлоридных профилей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Start"/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8E77FA" w:rsidTr="00B82C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Улучшенная штукатурка фасадов цементно-известковым раствором по камню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Start"/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96,5</w:t>
            </w:r>
          </w:p>
        </w:tc>
      </w:tr>
      <w:tr w:rsidR="008E77FA" w:rsidTr="00B82C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Устройство бетонной подготовки (устройство </w:t>
            </w:r>
            <w:proofErr w:type="spellStart"/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отмостки</w:t>
            </w:r>
            <w:proofErr w:type="spellEnd"/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5,8</w:t>
            </w:r>
          </w:p>
        </w:tc>
      </w:tr>
      <w:tr w:rsidR="008E77FA" w:rsidTr="00B82C37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Земляные работы:</w:t>
            </w:r>
          </w:p>
        </w:tc>
      </w:tr>
      <w:tr w:rsidR="008E77FA" w:rsidTr="00B82C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грунта экскаваторами с погрузкой на автомобили-самосвалы, вместимость ковша 0,5 метров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Start"/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102</w:t>
            </w:r>
          </w:p>
        </w:tc>
      </w:tr>
      <w:tr w:rsidR="008E77FA" w:rsidTr="00B82C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грунта вручную в траншеях глубиной до 2 метров без креплений с откосами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Start"/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FA" w:rsidRPr="008E77FA" w:rsidRDefault="008E77FA" w:rsidP="00B82C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7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110</w:t>
            </w:r>
          </w:p>
        </w:tc>
      </w:tr>
    </w:tbl>
    <w:p w:rsidR="00892460" w:rsidRDefault="008924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архитектурно-планировочному решению.</w:t>
      </w:r>
    </w:p>
    <w:p w:rsidR="00892460" w:rsidRDefault="00892460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Разработку проекта объекта </w:t>
      </w:r>
      <w:r>
        <w:rPr>
          <w:rFonts w:ascii="Times New Roman" w:hAnsi="Times New Roman" w:cs="Times New Roman"/>
          <w:sz w:val="28"/>
          <w:szCs w:val="28"/>
        </w:rPr>
        <w:t>концессионного соглашения Концессионер должен осуществить в соответствии с законодательством Российской Федерации и Ставропольского края, муниципальными правовыми актами города-курорта Железноводска Ставропольского края.</w:t>
      </w:r>
    </w:p>
    <w:p w:rsidR="00892460" w:rsidRDefault="009164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реконструкции необходимо </w:t>
      </w:r>
      <w:r>
        <w:rPr>
          <w:rFonts w:ascii="Times New Roman" w:hAnsi="Times New Roman" w:cs="Times New Roman"/>
          <w:sz w:val="28"/>
          <w:szCs w:val="28"/>
        </w:rPr>
        <w:t>учесть градостроительную значимость земельного участка.</w:t>
      </w:r>
    </w:p>
    <w:p w:rsidR="00892460" w:rsidRDefault="009164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При создании объекта Соглашения и его эксплуатации Концессионер обязан предусмотреть требования законодательства в отношении маломобильных групп населения.</w:t>
      </w:r>
    </w:p>
    <w:p w:rsidR="00892460" w:rsidRDefault="009164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 xml:space="preserve">Необходимо обеспечить организацию </w:t>
      </w:r>
      <w:r>
        <w:rPr>
          <w:rFonts w:ascii="Times New Roman" w:hAnsi="Times New Roman" w:cs="Times New Roman"/>
          <w:sz w:val="28"/>
          <w:szCs w:val="28"/>
        </w:rPr>
        <w:t>пешеходного движения, в том числе подхода и подъезда посетителей, транзитного движения пешеходов.</w:t>
      </w:r>
    </w:p>
    <w:p w:rsidR="00892460" w:rsidRDefault="009164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</w:t>
      </w:r>
      <w:r>
        <w:rPr>
          <w:rFonts w:ascii="Times New Roman" w:hAnsi="Times New Roman" w:cs="Times New Roman"/>
          <w:sz w:val="28"/>
          <w:szCs w:val="28"/>
        </w:rPr>
        <w:tab/>
        <w:t>В течение срока действия концессионного соглашения проводить обновление зеленых насаждений (кустарников и деревьев) по мере необходимости.</w:t>
      </w:r>
    </w:p>
    <w:p w:rsidR="00892460" w:rsidRDefault="0089246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</w:t>
      </w:r>
      <w:r>
        <w:rPr>
          <w:rFonts w:ascii="Times New Roman" w:hAnsi="Times New Roman" w:cs="Times New Roman"/>
          <w:sz w:val="28"/>
          <w:szCs w:val="28"/>
        </w:rPr>
        <w:t>ния работ.</w:t>
      </w:r>
    </w:p>
    <w:p w:rsidR="00892460" w:rsidRDefault="00892460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9469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531"/>
        <w:gridCol w:w="1418"/>
        <w:gridCol w:w="1559"/>
        <w:gridCol w:w="3402"/>
      </w:tblGrid>
      <w:tr w:rsidR="00892460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Сметная стоимость тыс. руб.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Источники финансирования</w:t>
            </w:r>
          </w:p>
        </w:tc>
      </w:tr>
      <w:tr w:rsidR="00892460" w:rsidTr="005C3CE5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9164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0000"/>
              </w:rPr>
            </w:pPr>
            <w:r w:rsidRPr="008E77FA">
              <w:rPr>
                <w:rFonts w:ascii="Times New Roman" w:hAnsi="Times New Roman" w:cs="Times New Roman"/>
                <w:sz w:val="23"/>
                <w:szCs w:val="23"/>
              </w:rPr>
              <w:t>Реконструкция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0000"/>
              </w:rPr>
              <w:t xml:space="preserve"> </w:t>
            </w:r>
            <w:r w:rsidRPr="008E77FA">
              <w:rPr>
                <w:rFonts w:ascii="Times New Roman" w:hAnsi="Times New Roman" w:cs="Times New Roman"/>
                <w:sz w:val="23"/>
                <w:szCs w:val="23"/>
              </w:rPr>
              <w:t>нежилого здания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Default="008E77FA" w:rsidP="005C3C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0000"/>
              </w:rPr>
            </w:pPr>
            <w:r w:rsidRPr="005C3CE5">
              <w:rPr>
                <w:rFonts w:ascii="Times New Roman" w:hAnsi="Times New Roman" w:cs="Times New Roman"/>
                <w:sz w:val="23"/>
                <w:szCs w:val="23"/>
              </w:rPr>
              <w:t>01.09</w:t>
            </w:r>
            <w:r w:rsidR="005C3CE5">
              <w:rPr>
                <w:rFonts w:ascii="Times New Roman" w:hAnsi="Times New Roman" w:cs="Times New Roman"/>
                <w:sz w:val="23"/>
                <w:szCs w:val="23"/>
              </w:rPr>
              <w:t>.2025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Pr="005C3CE5" w:rsidRDefault="009164A4" w:rsidP="005C3C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3CE5">
              <w:rPr>
                <w:rFonts w:ascii="Times New Roman" w:hAnsi="Times New Roman" w:cs="Times New Roman"/>
                <w:sz w:val="23"/>
                <w:szCs w:val="23"/>
              </w:rPr>
              <w:t>5  000,00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2460" w:rsidRPr="005C3CE5" w:rsidRDefault="009164A4" w:rsidP="005C3C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3CE5">
              <w:rPr>
                <w:rFonts w:ascii="Times New Roman" w:hAnsi="Times New Roman" w:cs="Times New Roman"/>
                <w:sz w:val="23"/>
                <w:szCs w:val="23"/>
              </w:rPr>
              <w:t>Собственные средства</w:t>
            </w:r>
            <w:bookmarkStart w:id="20" w:name="Bookmark18"/>
            <w:bookmarkEnd w:id="20"/>
          </w:p>
        </w:tc>
      </w:tr>
    </w:tbl>
    <w:p w:rsidR="00892460" w:rsidRDefault="0089246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GoBack"/>
      <w:bookmarkEnd w:id="21"/>
    </w:p>
    <w:p w:rsidR="00892460" w:rsidRDefault="009164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 работ.</w:t>
      </w:r>
    </w:p>
    <w:p w:rsidR="00892460" w:rsidRDefault="00892460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92460" w:rsidRDefault="009164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должны выполняться в соответствии со </w:t>
      </w:r>
      <w:r>
        <w:rPr>
          <w:rFonts w:ascii="Times New Roman" w:hAnsi="Times New Roman" w:cs="Times New Roman"/>
          <w:sz w:val="28"/>
          <w:szCs w:val="28"/>
        </w:rPr>
        <w:t>следующими нормативными документами:</w:t>
      </w:r>
    </w:p>
    <w:p w:rsidR="00892460" w:rsidRDefault="009164A4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48.13330.2011 Организация строительства. Актуализированная редакция СНиП 12-01-2004 (с Изменением № 1);</w:t>
      </w:r>
    </w:p>
    <w:p w:rsidR="00892460" w:rsidRDefault="009164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СНиП 12-03-2001 «Безопасность труда в строительстве. Часть 1»;</w:t>
      </w:r>
    </w:p>
    <w:p w:rsidR="00892460" w:rsidRDefault="009164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СНиП 12-04-2002 «Безопасность труда в строительст</w:t>
      </w:r>
      <w:r>
        <w:rPr>
          <w:rFonts w:ascii="Times New Roman" w:hAnsi="Times New Roman" w:cs="Times New Roman"/>
          <w:sz w:val="28"/>
          <w:szCs w:val="28"/>
        </w:rPr>
        <w:t>ве. Часть 2»;</w:t>
      </w:r>
    </w:p>
    <w:p w:rsidR="00892460" w:rsidRDefault="009164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12-135-2003 «Безопасность труда в строительстве»;</w:t>
      </w:r>
    </w:p>
    <w:p w:rsidR="00892460" w:rsidRDefault="009164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25 апреля 2012 г. № 390 «О противопожарном режиме»;</w:t>
      </w:r>
    </w:p>
    <w:p w:rsidR="00892460" w:rsidRDefault="009164A4">
      <w:pPr>
        <w:pStyle w:val="1"/>
        <w:shd w:val="clear" w:color="auto" w:fill="FFFFFF"/>
        <w:spacing w:before="0" w:after="0"/>
        <w:ind w:firstLine="708"/>
        <w:jc w:val="both"/>
        <w:rPr>
          <w:rFonts w:cs="Calibri"/>
          <w:b w:val="0"/>
          <w:bCs w:val="0"/>
          <w:sz w:val="28"/>
          <w:szCs w:val="28"/>
          <w:lang w:eastAsia="en-US"/>
        </w:rPr>
      </w:pPr>
      <w:r>
        <w:rPr>
          <w:rFonts w:cs="Calibri"/>
          <w:b w:val="0"/>
          <w:bCs w:val="0"/>
          <w:sz w:val="28"/>
          <w:szCs w:val="28"/>
          <w:lang w:eastAsia="en-US"/>
        </w:rPr>
        <w:t>СП 82.13330.2016 Благоустройство территорий. Актуализированная редакция СНиП III-10-75;</w:t>
      </w:r>
    </w:p>
    <w:p w:rsidR="00892460" w:rsidRDefault="009164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СанПиН </w:t>
      </w:r>
      <w:r>
        <w:rPr>
          <w:rFonts w:ascii="Times New Roman" w:hAnsi="Times New Roman" w:cs="Times New Roman"/>
          <w:sz w:val="28"/>
          <w:szCs w:val="28"/>
        </w:rPr>
        <w:t>42-128-4690-88 «Санитарные правила содержания территорий населенных мест».</w:t>
      </w:r>
    </w:p>
    <w:p w:rsidR="00892460" w:rsidRDefault="00892460">
      <w:pPr>
        <w:pStyle w:val="Standard"/>
        <w:spacing w:after="0" w:line="240" w:lineRule="auto"/>
        <w:ind w:firstLine="709"/>
        <w:jc w:val="both"/>
      </w:pPr>
    </w:p>
    <w:sectPr w:rsidR="0089246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A4" w:rsidRDefault="009164A4">
      <w:pPr>
        <w:spacing w:after="0"/>
      </w:pPr>
      <w:r>
        <w:separator/>
      </w:r>
    </w:p>
  </w:endnote>
  <w:endnote w:type="continuationSeparator" w:id="0">
    <w:p w:rsidR="009164A4" w:rsidRDefault="009164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A4" w:rsidRDefault="009164A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164A4" w:rsidRDefault="009164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D579A"/>
    <w:multiLevelType w:val="multilevel"/>
    <w:tmpl w:val="E2E8A4BE"/>
    <w:styleLink w:val="WWNum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">
    <w:nsid w:val="712607C9"/>
    <w:multiLevelType w:val="multilevel"/>
    <w:tmpl w:val="CECC16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2460"/>
    <w:rsid w:val="005C3CE5"/>
    <w:rsid w:val="00861C37"/>
    <w:rsid w:val="00892460"/>
    <w:rsid w:val="008E77FA"/>
    <w:rsid w:val="0091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lang w:val="ru-RU" w:eastAsia="ru-RU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  <w:spacing w:after="0"/>
    </w:pPr>
    <w:rPr>
      <w:rFonts w:eastAsia="Times New Roman"/>
      <w:sz w:val="22"/>
    </w:rPr>
  </w:style>
  <w:style w:type="paragraph" w:customStyle="1" w:styleId="ConsPlusNonformat">
    <w:name w:val="ConsPlusNonformat"/>
    <w:pPr>
      <w:suppressAutoHyphens/>
      <w:spacing w:after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suppressAutoHyphens/>
      <w:spacing w:after="0"/>
    </w:pPr>
    <w:rPr>
      <w:rFonts w:eastAsia="Times New Roman"/>
      <w:b/>
      <w:sz w:val="22"/>
    </w:rPr>
  </w:style>
  <w:style w:type="paragraph" w:customStyle="1" w:styleId="ConsPlusCell">
    <w:name w:val="ConsPlusCell"/>
    <w:pPr>
      <w:suppressAutoHyphens/>
      <w:spacing w:after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pPr>
      <w:suppressAutoHyphens/>
      <w:spacing w:after="0"/>
    </w:pPr>
    <w:rPr>
      <w:rFonts w:eastAsia="Times New Roman"/>
      <w:sz w:val="22"/>
    </w:rPr>
  </w:style>
  <w:style w:type="paragraph" w:customStyle="1" w:styleId="ConsPlusTitlePage">
    <w:name w:val="ConsPlusTitlePage"/>
    <w:pPr>
      <w:suppressAutoHyphens/>
      <w:spacing w:after="0"/>
    </w:pPr>
    <w:rPr>
      <w:rFonts w:ascii="Tahoma" w:eastAsia="Times New Roman" w:hAnsi="Tahoma" w:cs="Tahoma"/>
    </w:rPr>
  </w:style>
  <w:style w:type="paragraph" w:customStyle="1" w:styleId="ConsPlusJurTerm">
    <w:name w:val="ConsPlusJurTerm"/>
    <w:pPr>
      <w:suppressAutoHyphens/>
      <w:spacing w:after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pPr>
      <w:suppressAutoHyphens/>
      <w:spacing w:after="0"/>
    </w:pPr>
    <w:rPr>
      <w:rFonts w:ascii="Arial" w:eastAsia="Times New Roman" w:hAnsi="Arial" w:cs="Ari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6">
    <w:name w:val="Body Text"/>
    <w:basedOn w:val="a"/>
    <w:link w:val="a7"/>
    <w:rsid w:val="00861C37"/>
    <w:pPr>
      <w:widowControl/>
      <w:suppressAutoHyphens w:val="0"/>
      <w:autoSpaceDN/>
      <w:spacing w:after="0"/>
      <w:jc w:val="both"/>
      <w:textAlignment w:val="auto"/>
    </w:pPr>
    <w:rPr>
      <w:rFonts w:ascii="Times New Roman" w:eastAsia="Times New Roman" w:hAnsi="Times New Roman" w:cs="Times New Roman"/>
      <w:kern w:val="0"/>
      <w:sz w:val="28"/>
    </w:rPr>
  </w:style>
  <w:style w:type="character" w:customStyle="1" w:styleId="a7">
    <w:name w:val="Основной текст Знак"/>
    <w:basedOn w:val="a0"/>
    <w:link w:val="a6"/>
    <w:rsid w:val="00861C37"/>
    <w:rPr>
      <w:rFonts w:ascii="Times New Roman" w:eastAsia="Times New Roman" w:hAnsi="Times New Roman" w:cs="Times New Roman"/>
      <w:kern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lang w:val="ru-RU" w:eastAsia="ru-RU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  <w:spacing w:after="0"/>
    </w:pPr>
    <w:rPr>
      <w:rFonts w:eastAsia="Times New Roman"/>
      <w:sz w:val="22"/>
    </w:rPr>
  </w:style>
  <w:style w:type="paragraph" w:customStyle="1" w:styleId="ConsPlusNonformat">
    <w:name w:val="ConsPlusNonformat"/>
    <w:pPr>
      <w:suppressAutoHyphens/>
      <w:spacing w:after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suppressAutoHyphens/>
      <w:spacing w:after="0"/>
    </w:pPr>
    <w:rPr>
      <w:rFonts w:eastAsia="Times New Roman"/>
      <w:b/>
      <w:sz w:val="22"/>
    </w:rPr>
  </w:style>
  <w:style w:type="paragraph" w:customStyle="1" w:styleId="ConsPlusCell">
    <w:name w:val="ConsPlusCell"/>
    <w:pPr>
      <w:suppressAutoHyphens/>
      <w:spacing w:after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pPr>
      <w:suppressAutoHyphens/>
      <w:spacing w:after="0"/>
    </w:pPr>
    <w:rPr>
      <w:rFonts w:eastAsia="Times New Roman"/>
      <w:sz w:val="22"/>
    </w:rPr>
  </w:style>
  <w:style w:type="paragraph" w:customStyle="1" w:styleId="ConsPlusTitlePage">
    <w:name w:val="ConsPlusTitlePage"/>
    <w:pPr>
      <w:suppressAutoHyphens/>
      <w:spacing w:after="0"/>
    </w:pPr>
    <w:rPr>
      <w:rFonts w:ascii="Tahoma" w:eastAsia="Times New Roman" w:hAnsi="Tahoma" w:cs="Tahoma"/>
    </w:rPr>
  </w:style>
  <w:style w:type="paragraph" w:customStyle="1" w:styleId="ConsPlusJurTerm">
    <w:name w:val="ConsPlusJurTerm"/>
    <w:pPr>
      <w:suppressAutoHyphens/>
      <w:spacing w:after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pPr>
      <w:suppressAutoHyphens/>
      <w:spacing w:after="0"/>
    </w:pPr>
    <w:rPr>
      <w:rFonts w:ascii="Arial" w:eastAsia="Times New Roman" w:hAnsi="Arial" w:cs="Ari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6">
    <w:name w:val="Body Text"/>
    <w:basedOn w:val="a"/>
    <w:link w:val="a7"/>
    <w:rsid w:val="00861C37"/>
    <w:pPr>
      <w:widowControl/>
      <w:suppressAutoHyphens w:val="0"/>
      <w:autoSpaceDN/>
      <w:spacing w:after="0"/>
      <w:jc w:val="both"/>
      <w:textAlignment w:val="auto"/>
    </w:pPr>
    <w:rPr>
      <w:rFonts w:ascii="Times New Roman" w:eastAsia="Times New Roman" w:hAnsi="Times New Roman" w:cs="Times New Roman"/>
      <w:kern w:val="0"/>
      <w:sz w:val="28"/>
    </w:rPr>
  </w:style>
  <w:style w:type="character" w:customStyle="1" w:styleId="a7">
    <w:name w:val="Основной текст Знак"/>
    <w:basedOn w:val="a0"/>
    <w:link w:val="a6"/>
    <w:rsid w:val="00861C37"/>
    <w:rPr>
      <w:rFonts w:ascii="Times New Roman" w:eastAsia="Times New Roman" w:hAnsi="Times New Roman" w:cs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796" TargetMode="External"/><Relationship Id="rId13" Type="http://schemas.openxmlformats.org/officeDocument/2006/relationships/hyperlink" Target="consultantplus://offline/ref=FE64C43598D2FD9ABEAFC3FF6AF1CEBFADFAAEC6F8B469165DF78EE7D61EA2166917127AC68C03663456A0F75F768783111A0B3E80A613DB2FK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#P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P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#P98" TargetMode="External"/><Relationship Id="rId4" Type="http://schemas.openxmlformats.org/officeDocument/2006/relationships/settings" Target="settings.xml"/><Relationship Id="rId9" Type="http://schemas.openxmlformats.org/officeDocument/2006/relationships/hyperlink" Target="#P98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5991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Imu Zhel</cp:lastModifiedBy>
  <cp:revision>2</cp:revision>
  <cp:lastPrinted>2020-06-25T13:17:00Z</cp:lastPrinted>
  <dcterms:created xsi:type="dcterms:W3CDTF">2024-03-12T15:50:00Z</dcterms:created>
  <dcterms:modified xsi:type="dcterms:W3CDTF">2024-03-12T15:50:00Z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