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D8" w:rsidRPr="00BD2C46" w:rsidRDefault="004705D8" w:rsidP="004705D8">
      <w:pPr>
        <w:pStyle w:val="3"/>
        <w:tabs>
          <w:tab w:val="left" w:pos="142"/>
          <w:tab w:val="left" w:pos="284"/>
          <w:tab w:val="left" w:pos="426"/>
        </w:tabs>
        <w:spacing w:line="240" w:lineRule="exact"/>
        <w:ind w:left="5245" w:firstLine="0"/>
        <w:jc w:val="both"/>
        <w:rPr>
          <w:b w:val="0"/>
          <w:sz w:val="28"/>
          <w:szCs w:val="28"/>
        </w:rPr>
      </w:pPr>
      <w:r w:rsidRPr="00BD2C46">
        <w:rPr>
          <w:b w:val="0"/>
          <w:sz w:val="28"/>
          <w:szCs w:val="28"/>
        </w:rPr>
        <w:t>Приложение 8</w:t>
      </w:r>
    </w:p>
    <w:p w:rsidR="004705D8" w:rsidRPr="00BD2C46" w:rsidRDefault="004705D8" w:rsidP="004705D8">
      <w:pPr>
        <w:pStyle w:val="3"/>
        <w:tabs>
          <w:tab w:val="left" w:pos="142"/>
          <w:tab w:val="left" w:pos="284"/>
          <w:tab w:val="left" w:pos="426"/>
        </w:tabs>
        <w:spacing w:line="240" w:lineRule="exact"/>
        <w:ind w:left="5245" w:firstLine="0"/>
        <w:jc w:val="both"/>
        <w:rPr>
          <w:b w:val="0"/>
          <w:sz w:val="28"/>
          <w:szCs w:val="28"/>
        </w:rPr>
      </w:pPr>
    </w:p>
    <w:p w:rsidR="004705D8" w:rsidRPr="00BD2C46" w:rsidRDefault="004705D8" w:rsidP="004705D8">
      <w:pPr>
        <w:pStyle w:val="3"/>
        <w:tabs>
          <w:tab w:val="left" w:pos="142"/>
          <w:tab w:val="left" w:pos="284"/>
          <w:tab w:val="left" w:pos="426"/>
        </w:tabs>
        <w:spacing w:line="240" w:lineRule="exact"/>
        <w:ind w:left="5245" w:firstLine="0"/>
        <w:jc w:val="both"/>
        <w:rPr>
          <w:b w:val="0"/>
          <w:sz w:val="28"/>
          <w:szCs w:val="28"/>
        </w:rPr>
      </w:pPr>
      <w:r w:rsidRPr="00BD2C46">
        <w:rPr>
          <w:b w:val="0"/>
          <w:sz w:val="28"/>
          <w:szCs w:val="28"/>
        </w:rPr>
        <w:t xml:space="preserve">к Правилам приема сточных вод и загрязняющих веществ в системы канализации государственного унитарного предприятия Ставропольского края «Ставрополькрайводоканал» </w:t>
      </w:r>
    </w:p>
    <w:p w:rsidR="004705D8" w:rsidRDefault="004705D8" w:rsidP="004705D8">
      <w:pPr>
        <w:tabs>
          <w:tab w:val="left" w:pos="6435"/>
        </w:tabs>
        <w:jc w:val="both"/>
        <w:rPr>
          <w:sz w:val="28"/>
          <w:szCs w:val="28"/>
        </w:rPr>
      </w:pPr>
    </w:p>
    <w:p w:rsidR="004705D8" w:rsidRDefault="004705D8" w:rsidP="004705D8">
      <w:pPr>
        <w:tabs>
          <w:tab w:val="left" w:pos="6435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4705D8" w:rsidRDefault="004705D8" w:rsidP="004705D8">
      <w:pPr>
        <w:tabs>
          <w:tab w:val="left" w:pos="666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взимания платы за сброс сточных вод и загрязняющих веществ,</w:t>
      </w:r>
    </w:p>
    <w:p w:rsidR="004705D8" w:rsidRDefault="004705D8" w:rsidP="004705D8">
      <w:pPr>
        <w:tabs>
          <w:tab w:val="left" w:pos="666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поступающих в системы канализации государственного унитарного предприятия Ставропольского края «Ставрополькрайводоканал» </w:t>
      </w:r>
    </w:p>
    <w:p w:rsidR="004705D8" w:rsidRDefault="004705D8" w:rsidP="004705D8">
      <w:pPr>
        <w:tabs>
          <w:tab w:val="left" w:pos="6660"/>
        </w:tabs>
        <w:spacing w:line="240" w:lineRule="exact"/>
        <w:rPr>
          <w:sz w:val="28"/>
          <w:szCs w:val="28"/>
        </w:rPr>
      </w:pPr>
    </w:p>
    <w:p w:rsidR="004705D8" w:rsidRDefault="004705D8" w:rsidP="004705D8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Настоящий Порядок определяет механизм взимания платы с абонентов за сброс сточных вод и загрязняющих веществ в систему канализации 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государственного унитарного предприятия Ставропольского края «Ставрополькрайводоканал» </w:t>
      </w:r>
      <w:r>
        <w:rPr>
          <w:sz w:val="28"/>
          <w:szCs w:val="28"/>
        </w:rPr>
        <w:t>в следующих значениях:</w:t>
      </w:r>
    </w:p>
    <w:p w:rsidR="004705D8" w:rsidRDefault="004705D8" w:rsidP="004705D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абонент - юридическое лицо, а также предприниматели без образования юридического лица, имеющие в собственности, хозяйственном ведении или оперативном управлении объекты, системы водоснабжения и (или) канализации, которые непосредственно присоединены к системам коммунального водоснабжения и (или) канализации, заключившие с организацией ВКХ в установленном порядке договор на отпуск (получение) воды и (или) прием (сброс) сточных вод.</w:t>
      </w:r>
      <w:proofErr w:type="gramEnd"/>
    </w:p>
    <w:p w:rsidR="004705D8" w:rsidRDefault="004705D8" w:rsidP="004705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числу абонентов могут относиться также организации, в собственности, хозяйственном ведении или оперативном управлении которых находятся жилищный фонд и объекты инженерной инфраструктуры; организации, уполномоченные оказывать коммунальные услуги населению, проживающему в государственном, муниципальном или частном жилищном фонде; товарищества и другие объединения собственников, которым передано право управления жилищным фондом;</w:t>
      </w:r>
    </w:p>
    <w:p w:rsidR="004705D8" w:rsidRDefault="004705D8" w:rsidP="004705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временные условия приема загрязняющих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ст</w:t>
      </w:r>
      <w:proofErr w:type="gramEnd"/>
      <w:r>
        <w:rPr>
          <w:rFonts w:ascii="Times New Roman" w:hAnsi="Times New Roman" w:cs="Times New Roman"/>
          <w:sz w:val="28"/>
          <w:szCs w:val="28"/>
        </w:rPr>
        <w:t>очных водах - перечень допустимых концентраций загрязняющих веществ в сточных водах, временно разрешенный организацией водопроводно-канализационного хозяйства абоненту;</w:t>
      </w:r>
    </w:p>
    <w:p w:rsidR="004705D8" w:rsidRPr="00863371" w:rsidRDefault="004705D8" w:rsidP="004705D8">
      <w:pPr>
        <w:pStyle w:val="3"/>
        <w:tabs>
          <w:tab w:val="left" w:pos="142"/>
        </w:tabs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допустимая концентрация </w:t>
      </w:r>
      <w:r>
        <w:rPr>
          <w:b w:val="0"/>
          <w:bCs w:val="0"/>
          <w:sz w:val="28"/>
          <w:szCs w:val="28"/>
        </w:rPr>
        <w:t>- предельное количество загрязняющих веществ в единице объема сточных вод, разрешенное организацией ВКХ в составе разрешения на сброс загрязняющих веществ;</w:t>
      </w:r>
    </w:p>
    <w:p w:rsidR="004705D8" w:rsidRDefault="004705D8" w:rsidP="004705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залповый сброс - сброс сточных вод с превышением более чем в</w:t>
      </w:r>
      <w:r>
        <w:rPr>
          <w:rFonts w:ascii="Times New Roman" w:hAnsi="Times New Roman" w:cs="Times New Roman"/>
          <w:sz w:val="28"/>
          <w:szCs w:val="28"/>
        </w:rPr>
        <w:br/>
        <w:t xml:space="preserve">100 раз допустимых концентраций по любому виду загрязнений, а также сброс агрессивного стока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менее 2 или более 12;</w:t>
      </w:r>
    </w:p>
    <w:p w:rsidR="004705D8" w:rsidRDefault="004705D8" w:rsidP="004705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лабораторный контроль - проведение анализов сточных вод в соответствии с действующими санитарными правилами и другими нормативными документами;</w:t>
      </w:r>
    </w:p>
    <w:p w:rsidR="004705D8" w:rsidRDefault="004705D8" w:rsidP="004705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 водоотведения или нормативы сброса - установленные органом местного самоуправления города-курорта Железноводска Ставропольского края показатели объема и состава сточных вод, </w:t>
      </w:r>
      <w:r>
        <w:rPr>
          <w:rFonts w:ascii="Times New Roman" w:hAnsi="Times New Roman" w:cs="Times New Roman"/>
          <w:sz w:val="28"/>
          <w:szCs w:val="28"/>
        </w:rPr>
        <w:lastRenderedPageBreak/>
        <w:t>разрешенные к приему (сбросу) в системы канализации и обеспечивающие ее нормальное функционирование;</w:t>
      </w:r>
    </w:p>
    <w:p w:rsidR="004705D8" w:rsidRDefault="004705D8" w:rsidP="004705D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водопроводно-канализационного хозяйства - государственное унитарное предприятие Ставропольского края «Ставрополькрайводоканал», осуществляющее прием сточных вод в систему канализации и эксплуатирующее эту систему;</w:t>
      </w:r>
    </w:p>
    <w:p w:rsidR="004705D8" w:rsidRDefault="004705D8" w:rsidP="004705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сброс сточных вод и загрязняющих веществ, превышающий установленные нормативы водоотведения по объему и составу;</w:t>
      </w:r>
    </w:p>
    <w:p w:rsidR="004705D8" w:rsidRDefault="004705D8" w:rsidP="004705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сточных вод - характеристика сточных вод, включающая перечень загрязняющих веществ и их концентрацию;</w:t>
      </w:r>
    </w:p>
    <w:p w:rsidR="004705D8" w:rsidRDefault="004705D8" w:rsidP="004705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сточные воды - воды, образующиеся в результате хозяйственной деятельности человека (бытовые сточные воды) и абонентов после использования воды из всех источников водоснабжения (питьевого, технического, горячего водоснабжения, пара от теплоснабжающих организаций);</w:t>
      </w:r>
      <w:proofErr w:type="gramEnd"/>
    </w:p>
    <w:p w:rsidR="004705D8" w:rsidRDefault="004705D8" w:rsidP="004705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негативное воздействие - компенсация расходов организации водопроводно-канализационного хозяйства при сбросе абонентам сточных вод, оказывающих негативное воздействие на работу централизованной системы водоотведения в части превышения допустимой концентрации загрязняющего вещества и нормативов свой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>
        <w:rPr>
          <w:rFonts w:ascii="Times New Roman" w:hAnsi="Times New Roman" w:cs="Times New Roman"/>
          <w:sz w:val="28"/>
          <w:szCs w:val="28"/>
        </w:rPr>
        <w:t>очных вод.</w:t>
      </w:r>
    </w:p>
    <w:p w:rsidR="004705D8" w:rsidRDefault="004705D8" w:rsidP="004705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ВКХ взимает с абонентов плату с учетом фактического приема сточных вод и загрязняющих веществ в системы канализации населенного пункта;</w:t>
      </w:r>
    </w:p>
    <w:p w:rsidR="004705D8" w:rsidRDefault="004705D8" w:rsidP="004705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сброс сточных вод с концентрацией загрязняющих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еделах допустимых концентраций или выше допустимых концентраций, но в пределах временных условий приема загрязняющих веществ в сточных водах;</w:t>
      </w:r>
    </w:p>
    <w:p w:rsidR="004705D8" w:rsidRDefault="004705D8" w:rsidP="004705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сброс сточных вод с превышением временных условий приема загрязняющих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ст</w:t>
      </w:r>
      <w:proofErr w:type="gramEnd"/>
      <w:r>
        <w:rPr>
          <w:rFonts w:ascii="Times New Roman" w:hAnsi="Times New Roman" w:cs="Times New Roman"/>
          <w:sz w:val="28"/>
          <w:szCs w:val="28"/>
        </w:rPr>
        <w:t>очных водах, а при их отсутствии - за сброс сточных вод в системы канализации организации ВКХ с превышением допустимых концентраций;</w:t>
      </w:r>
    </w:p>
    <w:p w:rsidR="004705D8" w:rsidRDefault="004705D8" w:rsidP="004705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залповый сброс загрязняющих веществ в системы канализации организации ВКХ.</w:t>
      </w:r>
    </w:p>
    <w:p w:rsidR="004705D8" w:rsidRDefault="004705D8" w:rsidP="004705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Плата абонентами за сброс сточных вод и загрязняющих веществ в системы канализации организации ВКХ при концентрации загрязняющих веще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еделах допустимых концентраций и (или) временных условий приема загрязняющих веществ в сточных водах производится в размере тарифа на услуги водоотведения за каждый кубометр сбрасываемых сточных вод.</w:t>
      </w:r>
    </w:p>
    <w:p w:rsidR="004705D8" w:rsidRDefault="004705D8" w:rsidP="004705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В случае если абонент осуществил сброс сточных вод с превышением ПДК вредных веществ, размер платы за негативное воздействие на работу централизованной системы водоотведения в части превышения допустимой концентрации загрязняющего вещества без учета налога на добавленную стоимость (веществ) и нормативов свой</w:t>
      </w:r>
      <w:proofErr w:type="gramStart"/>
      <w:r>
        <w:rPr>
          <w:sz w:val="28"/>
          <w:szCs w:val="28"/>
        </w:rPr>
        <w:t>ств ст</w:t>
      </w:r>
      <w:proofErr w:type="gramEnd"/>
      <w:r>
        <w:rPr>
          <w:sz w:val="28"/>
          <w:szCs w:val="28"/>
        </w:rPr>
        <w:t>очных вод определяется по формуле:</w:t>
      </w:r>
    </w:p>
    <w:p w:rsidR="004705D8" w:rsidRDefault="004705D8" w:rsidP="004705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05D8" w:rsidRDefault="004705D8" w:rsidP="004705D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position w:val="-30"/>
          <w:sz w:val="28"/>
          <w:szCs w:val="28"/>
        </w:rPr>
        <w:lastRenderedPageBreak/>
        <w:drawing>
          <wp:inline distT="0" distB="0" distL="0" distR="0">
            <wp:extent cx="2570480" cy="466090"/>
            <wp:effectExtent l="19050" t="0" r="0" b="0"/>
            <wp:docPr id="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4705D8" w:rsidRDefault="004705D8" w:rsidP="004705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05D8" w:rsidRDefault="004705D8" w:rsidP="004705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4705D8" w:rsidRDefault="004705D8" w:rsidP="004705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4"/>
          <w:sz w:val="28"/>
          <w:szCs w:val="28"/>
        </w:rPr>
        <w:t>ФК</w:t>
      </w:r>
      <w:r>
        <w:rPr>
          <w:noProof/>
          <w:position w:val="-4"/>
          <w:sz w:val="28"/>
          <w:szCs w:val="28"/>
          <w:lang w:val="en-US"/>
        </w:rPr>
        <w:t>i</w:t>
      </w:r>
      <w:r>
        <w:rPr>
          <w:sz w:val="28"/>
          <w:szCs w:val="28"/>
        </w:rPr>
        <w:t>- фактическая концентрация i-го загрязняющего вещества или фактический показатель свой</w:t>
      </w:r>
      <w:proofErr w:type="gramStart"/>
      <w:r>
        <w:rPr>
          <w:sz w:val="28"/>
          <w:szCs w:val="28"/>
        </w:rPr>
        <w:t>ств ст</w:t>
      </w:r>
      <w:proofErr w:type="gramEnd"/>
      <w:r>
        <w:rPr>
          <w:sz w:val="28"/>
          <w:szCs w:val="28"/>
        </w:rPr>
        <w:t>очных вод абонента в декларации о составе и свойствах сточных вод, либо в расчете платы, либо в контрольной пробе сточных вод абонента, отобранной организацией, осуществляющей водоотведение (мг/куб. дм). При налич</w:t>
      </w:r>
      <w:proofErr w:type="gramStart"/>
      <w:r>
        <w:rPr>
          <w:sz w:val="28"/>
          <w:szCs w:val="28"/>
        </w:rPr>
        <w:t>ии у а</w:t>
      </w:r>
      <w:proofErr w:type="gramEnd"/>
      <w:r>
        <w:rPr>
          <w:sz w:val="28"/>
          <w:szCs w:val="28"/>
        </w:rPr>
        <w:t>бонента нескольких выпусков в систему водоотведения и при отсутствии на них приборов учета сточных вод за величину  принимается усредненное значение концентрации загрязняющего вещества (показателя свойств сточных вод) по различным выпускам, превышающее требования к ПДК;</w:t>
      </w:r>
    </w:p>
    <w:p w:rsidR="004705D8" w:rsidRDefault="004705D8" w:rsidP="004705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ДК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E85327">
        <w:rPr>
          <w:sz w:val="28"/>
          <w:szCs w:val="28"/>
        </w:rPr>
        <w:t xml:space="preserve"> </w:t>
      </w:r>
      <w:r>
        <w:rPr>
          <w:sz w:val="28"/>
          <w:szCs w:val="28"/>
        </w:rPr>
        <w:t>- допустимая концентрация i-го загрязняющего вещества или допустимый показатель свой</w:t>
      </w:r>
      <w:proofErr w:type="gramStart"/>
      <w:r>
        <w:rPr>
          <w:sz w:val="28"/>
          <w:szCs w:val="28"/>
        </w:rPr>
        <w:t>ств ст</w:t>
      </w:r>
      <w:proofErr w:type="gramEnd"/>
      <w:r>
        <w:rPr>
          <w:sz w:val="28"/>
          <w:szCs w:val="28"/>
        </w:rPr>
        <w:t xml:space="preserve">очных вод, предусмотренные таблицами 1 и 2 к настоящим Правилам (мг/куб. дм). В случае если значение </w:t>
      </w:r>
      <w:r>
        <w:rPr>
          <w:noProof/>
          <w:position w:val="-4"/>
          <w:sz w:val="28"/>
          <w:szCs w:val="28"/>
        </w:rPr>
        <w:t>ФК</w:t>
      </w:r>
      <w:r>
        <w:rPr>
          <w:noProof/>
          <w:position w:val="-4"/>
          <w:sz w:val="28"/>
          <w:szCs w:val="28"/>
          <w:lang w:val="en-US"/>
        </w:rPr>
        <w:t>i</w:t>
      </w:r>
      <w:r w:rsidRPr="00E85327">
        <w:rPr>
          <w:sz w:val="28"/>
          <w:szCs w:val="28"/>
        </w:rPr>
        <w:t xml:space="preserve"> </w:t>
      </w:r>
      <w:r>
        <w:rPr>
          <w:sz w:val="28"/>
          <w:szCs w:val="28"/>
        </w:rPr>
        <w:t>по водородному показателю составляет от 5 до 6,5, при расчете платы значение ДК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 w:rsidRPr="00E853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принимается </w:t>
      </w:r>
      <w:proofErr w:type="gramStart"/>
      <w:r>
        <w:rPr>
          <w:sz w:val="28"/>
          <w:szCs w:val="28"/>
        </w:rPr>
        <w:t>равным</w:t>
      </w:r>
      <w:proofErr w:type="gramEnd"/>
      <w:r>
        <w:rPr>
          <w:sz w:val="28"/>
          <w:szCs w:val="28"/>
        </w:rPr>
        <w:t xml:space="preserve"> 6,5, в случае, если от 9 до 10, принимается равным 9;</w:t>
      </w:r>
    </w:p>
    <w:p w:rsidR="004705D8" w:rsidRDefault="004705D8" w:rsidP="004705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 - тариф на водоотведение, действующий для абонента, без учета налога на добавленную стоимость (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/куб. м);</w:t>
      </w:r>
    </w:p>
    <w:p w:rsidR="004705D8" w:rsidRDefault="004705D8" w:rsidP="004705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 - объем сточных вод, отведенных абонентом за период от обнаружения превышения требований, установленных </w:t>
      </w:r>
      <w:hyperlink r:id="rId5" w:anchor="Par396" w:history="1">
        <w:r>
          <w:rPr>
            <w:rStyle w:val="a3"/>
            <w:sz w:val="28"/>
            <w:szCs w:val="28"/>
          </w:rPr>
          <w:t>таблицами</w:t>
        </w:r>
      </w:hyperlink>
      <w:r>
        <w:rPr>
          <w:sz w:val="28"/>
          <w:szCs w:val="28"/>
        </w:rPr>
        <w:t xml:space="preserve"> 1 настоящих Правил, до следующего отбора проб организацией, осуществляющей водоотведение, но не более 3 календарных месяцев. Предельный размер платы, рассчитанной в соответствии с настоящим пунктом, составляет 10-кратный тариф на водоотведение без учета налога на добавленную стоимость, умноженный на общий объем сточных вод, отведенных абонентом, за период, указанный в настоящем пункте.</w:t>
      </w:r>
    </w:p>
    <w:p w:rsidR="004705D8" w:rsidRDefault="004705D8" w:rsidP="004705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 xml:space="preserve">При превышении абонентом установленных нормативов водоотведения абонент оплачивает объем сточных вод, отведенных в расчетном периоде в централизованную систему водоотведения с превышением установленного норматива, по тарифам на водоотведение, действующим в отношении сверхнормативных сбросов сточных вод, установленным в соответствии с </w:t>
      </w:r>
      <w:hyperlink r:id="rId6" w:history="1">
        <w:r>
          <w:rPr>
            <w:rStyle w:val="a3"/>
            <w:sz w:val="28"/>
            <w:szCs w:val="28"/>
          </w:rPr>
          <w:t>Основами</w:t>
        </w:r>
      </w:hyperlink>
      <w:r>
        <w:rPr>
          <w:sz w:val="28"/>
          <w:szCs w:val="28"/>
        </w:rPr>
        <w:t xml:space="preserve"> ценообразования в сфере водоснабжения и водоотведения, утвержденными постановлением Правительства Российской Федерации от 13 мая 2013 г. № 406 «О государственном регулировании тарифов</w:t>
      </w:r>
      <w:proofErr w:type="gramEnd"/>
      <w:r>
        <w:rPr>
          <w:sz w:val="28"/>
          <w:szCs w:val="28"/>
        </w:rPr>
        <w:t xml:space="preserve"> в сфере водоснабжения и водоотведения».</w:t>
      </w:r>
    </w:p>
    <w:p w:rsidR="004705D8" w:rsidRDefault="004705D8" w:rsidP="004705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>
        <w:rPr>
          <w:sz w:val="28"/>
          <w:szCs w:val="28"/>
        </w:rPr>
        <w:t>В случае если по результатам контроля, проводимого организацией, осуществляющей водоотведение, зафиксирован сброс сточных вод</w:t>
      </w:r>
      <w:r>
        <w:t xml:space="preserve"> </w:t>
      </w:r>
      <w:r>
        <w:rPr>
          <w:sz w:val="28"/>
          <w:szCs w:val="28"/>
        </w:rPr>
        <w:t xml:space="preserve">содержащих запрещенные к сбросу загрязняющие вещества, а также залповый сброс (сброс загрязняющих веществ в составе сточных вод с превышением более чем в 20 раз установленных нормативов и требований), размер платы за негативное воздействие на работу централизованной </w:t>
      </w:r>
      <w:r>
        <w:rPr>
          <w:sz w:val="28"/>
          <w:szCs w:val="28"/>
        </w:rPr>
        <w:lastRenderedPageBreak/>
        <w:t>системы водоотведения определяется по формуле:</w:t>
      </w:r>
      <w:proofErr w:type="gramEnd"/>
    </w:p>
    <w:p w:rsidR="004705D8" w:rsidRDefault="004705D8" w:rsidP="004705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05D8" w:rsidRDefault="004705D8" w:rsidP="004705D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328420" cy="250190"/>
            <wp:effectExtent l="19050" t="0" r="0" b="0"/>
            <wp:docPr id="2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</w:t>
      </w:r>
    </w:p>
    <w:p w:rsidR="004705D8" w:rsidRDefault="004705D8" w:rsidP="004705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05D8" w:rsidRDefault="004705D8" w:rsidP="004705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4705D8" w:rsidRDefault="004705D8" w:rsidP="004705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- размер платы за негативное воздействие на работу централизованной системы водоотведения, подлежащей уплате абонентом, без учета налога на добавленную стоимость (рублей). Плата вносится абонентом организации, осуществляющей водоотведение, в сроки и порядке, которые установлены договорами, на основании которых абонентом осуществляется водоотведение;</w:t>
      </w:r>
    </w:p>
    <w:p w:rsidR="004705D8" w:rsidRDefault="004705D8" w:rsidP="004705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9405" cy="259080"/>
            <wp:effectExtent l="19050" t="0" r="0" b="0"/>
            <wp:docPr id="3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компенсации, составляющий при первичном нарушении 5, при повторном нарушении в течение года с момента совершения предыдущего нарушения - 10, при последующих нарушениях в течение года - 25;</w:t>
      </w:r>
    </w:p>
    <w:p w:rsidR="004705D8" w:rsidRDefault="004705D8" w:rsidP="004705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 - тариф на водоотведение, действующий для абонента, без учета налога на добавленную стоимость (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/куб. м);</w:t>
      </w:r>
    </w:p>
    <w:p w:rsidR="004705D8" w:rsidRDefault="004705D8" w:rsidP="004705D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Q - объем сточных вод, отведенных абонентом за календарный месяц, в котором зафиксирован залповый сброс загрязняющих веществ или сброс веществ с нарушением требований, предусмотренных (куб. метров).</w:t>
      </w:r>
    </w:p>
    <w:p w:rsidR="004705D8" w:rsidRDefault="004705D8" w:rsidP="004705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 сточных вод, за который взимается плата за превышение допустимых концентраций и (или) временных условий приема загрязняющих веществ в сточных водах, а также объем залпового сброса определяются в соответствии с данными учета принятых (сброшенных) сточных вод за период с даты установления факта превышения допустимых концентраций и (или) временных условий приема загрязняющих веществ в сточных водах или залпового сброса загрязняющих веществ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следующего отбора проб организацией, осуществляющей водоотведение.</w:t>
      </w:r>
    </w:p>
    <w:p w:rsidR="004705D8" w:rsidRDefault="004705D8" w:rsidP="004705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Плата за сверхнормативный сброс сточных вод и загрязняющих веществ в систему канализации, взимаемая с абонентов, не освобождает абонентов от выполнения планов мероприятий по уменьшению сверхнормативного сброса сточных вод и загрязняющих веществ в системы канализации.</w:t>
      </w:r>
    </w:p>
    <w:p w:rsidR="004705D8" w:rsidRDefault="004705D8" w:rsidP="004705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невыполнении в установленные сроки мероприятий по уменьшению нормативов по объему отводимых в централизованные системы водоотведения сточных вод и загрязняющих веществ в системы канализации сброс абонентами сточных вод подлежит оплате за предшествующий период в размере, установленном подпунктом 3 пункта 5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 Правительства Ставропольского края от 21 апреля 2010 г. № 126-п «О взимании платы за сброс сточных вод и загрязняющих веществ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системы канализации населенных пунктов Ставропольского края».</w:t>
      </w:r>
    </w:p>
    <w:p w:rsidR="004705D8" w:rsidRDefault="004705D8" w:rsidP="004705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Сброс сточных вод в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системы канализации в не установленных для этих целей местах и при отсутствии разрешений на сброс сточных вод в системы канализации Ставропольского края подлежит</w:t>
      </w:r>
      <w:r>
        <w:rPr>
          <w:rFonts w:ascii="Times New Roman" w:hAnsi="Times New Roman" w:cs="Times New Roman"/>
          <w:sz w:val="28"/>
          <w:szCs w:val="28"/>
        </w:rPr>
        <w:t xml:space="preserve"> оплате абонентами в размерах, установленных подпунктом 3 пункта 5 постановления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Правительства Ставропольского края от 21 апреля 2010 г. № 126-п «О взимании платы за сброс сточных вод и загрязняющих веществ в системы канализации населенных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пунктов Ставропольского края» и Правилами пользования системами коммунального водоснабжения и канализации в Российской Федерации, утвержденными постановлением Правительства Российской Федерации от 12 февраля 1999 года № 167.</w:t>
      </w:r>
    </w:p>
    <w:p w:rsidR="004705D8" w:rsidRDefault="004705D8" w:rsidP="004705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Корректировка платы производится организациями водопроводно-канализационного хозяйства.</w:t>
      </w:r>
    </w:p>
    <w:p w:rsidR="004705D8" w:rsidRDefault="004705D8" w:rsidP="004705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Организация ВКХ рассматривает вопрос о корректировке платы при представлении абонентом следующих документов:</w:t>
      </w:r>
    </w:p>
    <w:p w:rsidR="004705D8" w:rsidRDefault="004705D8" w:rsidP="004705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заявка абонента о корректировке платы;</w:t>
      </w:r>
    </w:p>
    <w:p w:rsidR="004705D8" w:rsidRDefault="004705D8" w:rsidP="004705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план мероприятий по уменьшению сверхнормативного сброса сточных вод и загрязняющих веществ в системы канализации населенных пунктов Ставропольского края, согласованный с организацией водопроводно-канализационного хозяйства;</w:t>
      </w:r>
    </w:p>
    <w:p w:rsidR="004705D8" w:rsidRDefault="004705D8" w:rsidP="004705D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проектная документация на выполнение мероприятий по уменьшению сверхнормативного сброса сточных вод и загрязняющих веществ в системы канализации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организации ВКХ</w:t>
      </w:r>
      <w:r>
        <w:rPr>
          <w:rFonts w:ascii="Times New Roman" w:hAnsi="Times New Roman" w:cs="Times New Roman"/>
          <w:bCs/>
          <w:sz w:val="28"/>
        </w:rPr>
        <w:t>.</w:t>
      </w:r>
    </w:p>
    <w:p w:rsidR="004705D8" w:rsidRDefault="004705D8" w:rsidP="004705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статистическая отчетность абонента, подтверждающая использование им средств на мероприятия по уменьшению сверхнормативного сброса сточных вод и загрязняющих веществ в системы канализации населенных пунктов Ставропольского края.</w:t>
      </w:r>
    </w:p>
    <w:p w:rsidR="004705D8" w:rsidRDefault="004705D8" w:rsidP="004705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Корректировка платы может производиться абонентам в счет освоенных ими средств на мероприятия по уменьшению сверхнормативного сброса сточных вод и загрязняющих веществ в системы канализации населенных пунктов Ставропольского края в размере не более 50 процентов суммы начисленной платы.</w:t>
      </w:r>
    </w:p>
    <w:p w:rsidR="004705D8" w:rsidRDefault="004705D8" w:rsidP="004705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 случае рассмотрения заявок абонентов о корректировке платы организациями водопроводно-канализационного хозяйства в I квартале текущего года корректировка платы может производиться в счет освоенных ими средств на мероприятия по уменьшению сверхнормативного сброса сточных вод и загрязняющих веществ в системы канализации населенных пунктов Ставропольского края в текущем году или предыдущем году.</w:t>
      </w:r>
    </w:p>
    <w:p w:rsidR="004705D8" w:rsidRDefault="004705D8" w:rsidP="004705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В случае выполнения абонентами мероприятий по уменьшению сверхнормативного сброса сточных вод и загрязняющих веществ в системы канализации в комплексе с реконструируемыми объектами производственного назначения при корректировке платы учитываются средства, непосредственно направленные абонентами на выполнение указанных мероприятий.</w:t>
      </w:r>
    </w:p>
    <w:p w:rsidR="004705D8" w:rsidRDefault="004705D8" w:rsidP="004705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Не производится корректировка платы абонентам:</w:t>
      </w:r>
    </w:p>
    <w:p w:rsidR="004705D8" w:rsidRDefault="004705D8" w:rsidP="004705D8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допустившим залповый сброс загрязняющих веществ или сброс загрязняющих веществ из числа запрещенных в системы канализации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организации ВКХ, </w:t>
      </w:r>
      <w:r>
        <w:rPr>
          <w:rFonts w:ascii="Times New Roman" w:hAnsi="Times New Roman" w:cs="Times New Roman"/>
          <w:sz w:val="28"/>
          <w:szCs w:val="28"/>
        </w:rPr>
        <w:t>осуществляющим капитальный ремонт сетей и сооружений канализации, промывку, прочистку сетей и другие мероприятия, финансируемые по затратам, относимым на себестоимость продукции;</w:t>
      </w:r>
      <w:proofErr w:type="gramEnd"/>
    </w:p>
    <w:p w:rsidR="004705D8" w:rsidRDefault="004705D8" w:rsidP="004705D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не представившим на согласование организациям водопроводно-канализационного хозяйства планы мероприятий по уменьшению сверхнормативного сброса сточных вод и загрязняющих веществ в системы канализации населенных пунктов Ставропольского края, проектную документацию на выполнение указанных мероприятий в случаях, установленных федеральным законодательством.</w:t>
      </w:r>
      <w:proofErr w:type="gramEnd"/>
    </w:p>
    <w:p w:rsidR="004705D8" w:rsidRDefault="004705D8" w:rsidP="004705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 Плата, поступившая от абонентов за превышение установленных нормативов водоотведения, а также за ВУП загрязняющих веществ и их превышение зачисляется на специальный счет «Целевые финансирования и поступления». Расходование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оизводится на финансирование работ и мероприятий согласно рекомендуемого перечня работ и мероприятий организации ВКХ, финансируемых за счет денежных средств, поступивших на счет «Целевые финансирования и поступления» (приложение 7 к Правилам).</w:t>
      </w:r>
    </w:p>
    <w:p w:rsidR="004705D8" w:rsidRDefault="004705D8" w:rsidP="004705D8"/>
    <w:p w:rsidR="004705D8" w:rsidRDefault="004705D8" w:rsidP="004705D8"/>
    <w:p w:rsidR="004705D8" w:rsidRDefault="004705D8" w:rsidP="004705D8"/>
    <w:p w:rsidR="004705D8" w:rsidRDefault="004705D8" w:rsidP="004705D8">
      <w:pPr>
        <w:spacing w:line="240" w:lineRule="exact"/>
        <w:jc w:val="both"/>
        <w:rPr>
          <w:sz w:val="28"/>
          <w:szCs w:val="28"/>
        </w:rPr>
      </w:pPr>
    </w:p>
    <w:p w:rsidR="00F969FB" w:rsidRDefault="00F969FB"/>
    <w:sectPr w:rsidR="00F969FB" w:rsidSect="00E65468">
      <w:headerReference w:type="default" r:id="rId9"/>
      <w:pgSz w:w="11906" w:h="16838"/>
      <w:pgMar w:top="1134" w:right="567" w:bottom="709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1029"/>
      <w:docPartObj>
        <w:docPartGallery w:val="Page Numbers (Top of Page)"/>
        <w:docPartUnique/>
      </w:docPartObj>
    </w:sdtPr>
    <w:sdtEndPr/>
    <w:sdtContent>
      <w:p w:rsidR="00A16159" w:rsidRDefault="004705D8">
        <w:pPr>
          <w:pStyle w:val="a4"/>
        </w:pPr>
        <w:r>
          <w:fldChar w:fldCharType="begin"/>
        </w:r>
        <w:r>
          <w:instrText xml:space="preserve"> PAGE  </w:instrText>
        </w:r>
        <w:r>
          <w:instrText xml:space="preserve">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16159" w:rsidRDefault="004705D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705D8"/>
    <w:rsid w:val="002D1663"/>
    <w:rsid w:val="004705D8"/>
    <w:rsid w:val="00755545"/>
    <w:rsid w:val="00C250A6"/>
    <w:rsid w:val="00CD43D3"/>
    <w:rsid w:val="00DA7185"/>
    <w:rsid w:val="00F9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D8"/>
    <w:pPr>
      <w:spacing w:line="240" w:lineRule="auto"/>
      <w:jc w:val="center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5D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705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05D8"/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705D8"/>
    <w:pPr>
      <w:tabs>
        <w:tab w:val="left" w:pos="709"/>
      </w:tabs>
      <w:ind w:firstLine="567"/>
    </w:pPr>
    <w:rPr>
      <w:b/>
      <w:bCs/>
      <w:szCs w:val="20"/>
    </w:rPr>
  </w:style>
  <w:style w:type="character" w:customStyle="1" w:styleId="30">
    <w:name w:val="Основной текст с отступом 3 Знак"/>
    <w:basedOn w:val="a0"/>
    <w:link w:val="3"/>
    <w:rsid w:val="004705D8"/>
    <w:rPr>
      <w:rFonts w:eastAsia="Times New Roman"/>
      <w:b/>
      <w:bCs/>
      <w:sz w:val="24"/>
      <w:szCs w:val="20"/>
      <w:lang w:eastAsia="ru-RU"/>
    </w:rPr>
  </w:style>
  <w:style w:type="paragraph" w:customStyle="1" w:styleId="ConsNormal">
    <w:name w:val="ConsNormal"/>
    <w:rsid w:val="004705D8"/>
    <w:pPr>
      <w:widowControl w:val="0"/>
      <w:autoSpaceDE w:val="0"/>
      <w:autoSpaceDN w:val="0"/>
      <w:adjustRightInd w:val="0"/>
      <w:spacing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705D8"/>
    <w:pPr>
      <w:widowControl w:val="0"/>
      <w:autoSpaceDE w:val="0"/>
      <w:autoSpaceDN w:val="0"/>
      <w:adjustRightInd w:val="0"/>
      <w:spacing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70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AE940DDA38FD147E035E0E41871B26771F7FBB1540D3AE7D02B22574A1764AF606898781E6C14Fk1xBM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&#1040;&#1076;&#1084;&#1080;&#1085;\Documents\&#1087;&#1088;&#1086;&#1077;&#1082;&#1090;%20&#1054;%20&#1055;&#1088;&#1072;&#1074;&#1080;&#1083;&#1072;&#1093;%20&#1087;&#1088;&#1080;&#1105;&#1084;&#1072;%20&#1089;&#1090;&#1086;&#1095;&#1085;&#1099;&#1093;%20&#1074;&#1086;&#1076;.docx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2038</Words>
  <Characters>11619</Characters>
  <Application>Microsoft Office Word</Application>
  <DocSecurity>0</DocSecurity>
  <Lines>96</Lines>
  <Paragraphs>27</Paragraphs>
  <ScaleCrop>false</ScaleCrop>
  <Company>Microsoft</Company>
  <LinksUpToDate>false</LinksUpToDate>
  <CharactersWithSpaces>13630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2016-08-15T11:21:00Z</dcterms:created>
  <dcterms:modified xsi:type="dcterms:W3CDTF">2016-08-15T11:21:00Z</dcterms:modified>
</cp:coreProperties>
</file>