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numPr>
          <w:ilvl w:val="0"/>
          <w:numId w:val="1"/>
        </w:numPr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>
      <w:pPr>
        <w:pStyle w:val="3"/>
        <w:spacing w:after="120"/>
        <w:jc w:val="center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АДМИНИСТРАЦИИ ГОРОДА-КУРОРТА ЖЕЛЕЗНОВОДСКА СТАВРОПОЛЬСКОГО КРАЯ</w:t>
      </w:r>
    </w:p>
    <w:p>
      <w:pPr>
        <w:pStyle w:val="3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9"/>
        <w:tblW w:w="0" w:type="auto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045"/>
        <w:gridCol w:w="4110"/>
        <w:gridCol w:w="567"/>
        <w:gridCol w:w="1560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" w:hRule="atLeast"/>
        </w:trPr>
        <w:tc>
          <w:tcPr>
            <w:tcW w:w="3045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4110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pict>
                <v:group id="_x0000_s1026" o:spid="_x0000_s1026" o:spt="203" style="position:absolute;left:0pt;margin-left:53.45pt;margin-top:-138.35pt;height:58.55pt;width:46.45pt;z-index:251659264;mso-width-relative:page;mso-height-relative:page;" coordorigin="1069,-2767" coordsize="929,1171">
                  <o:lock v:ext="edit" text="t"/>
                  <v:shape id="_x0000_s1027" o:spid="_x0000_s1027" o:spt="75" type="#_x0000_t75" style="position:absolute;left:1069;top:-2767;height:1170;width:928;mso-wrap-style:none;v-text-anchor:middle;" filled="f" o:preferrelative="t" stroked="f" coordsize="21600,21600">
                    <v:path/>
                    <v:fill type="frame" on="f" focussize="0,0"/>
                    <v:stroke on="f" color="#3465A4" color2="#CB9A5B" joinstyle="round"/>
                    <v:imagedata r:id="rId5" o:title=""/>
                    <o:lock v:ext="edit" aspectratio="t"/>
                  </v:shape>
                  <v:shape id="_x0000_s1028" o:spid="_x0000_s1028" o:spt="136" type="#_x0000_t136" style="position:absolute;left:1415;top:-2661;height:118;width:230;mso-wrap-style:none;v-text-anchor:middle;" fillcolor="#000000" filled="t" coordsize="21600,21600">
                    <v:path/>
                    <v:fill on="t" focussize="0,0"/>
                    <v:stroke weight="0.737007874015748pt" joinstyle="miter" endcap="square"/>
                    <v:imagedata o:title=""/>
                    <o:lock v:ext="edit"/>
                    <v:textpath on="t" fitshape="t" fitpath="t" trim="t" xscale="f" string="1810" style="font-family:Clarendon;font-size:12pt;v-text-align:center;"/>
                  </v:shape>
                </v:group>
              </w:pic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3"/>
        <w:rPr>
          <w:rFonts w:ascii="Times New Roman" w:hAnsi="Times New Roman" w:cs="Times New Roman"/>
          <w:sz w:val="28"/>
          <w:szCs w:val="28"/>
        </w:rPr>
      </w:pPr>
    </w:p>
    <w:tbl>
      <w:tblPr>
        <w:tblStyle w:val="9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c>
          <w:tcPr>
            <w:tcW w:w="9464" w:type="dxa"/>
            <w:shd w:val="clear" w:color="auto" w:fill="auto"/>
          </w:tcPr>
          <w:p>
            <w:pPr>
              <w:pStyle w:val="3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порядке размещения нестационарных торговых объектов (нестационарных объектов по предоставлению услуг) на территории муниципального образования города-курорта Железноводска Ставропольского края</w:t>
            </w:r>
          </w:p>
        </w:tc>
      </w:tr>
    </w:tbl>
    <w:p>
      <w:pPr>
        <w:pStyle w:val="12"/>
        <w:ind w:firstLine="540"/>
        <w:jc w:val="both"/>
      </w:pPr>
    </w:p>
    <w:p>
      <w:pPr>
        <w:pStyle w:val="12"/>
        <w:ind w:firstLine="540"/>
        <w:jc w:val="both"/>
      </w:pPr>
    </w:p>
    <w:p>
      <w:pPr>
        <w:pStyle w:val="12"/>
        <w:ind w:firstLine="540"/>
        <w:jc w:val="both"/>
      </w:pPr>
    </w:p>
    <w:p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  федеральными законами от 06 октября 2003 г. </w:t>
      </w:r>
      <w:r>
        <w:fldChar w:fldCharType="begin"/>
      </w:r>
      <w:r>
        <w:instrText xml:space="preserve"> HYPERLINK "consultantplus://offline/ref=E4DBBE2FB371FA9C0C82CE72F7C814D41B7165DDBD639BE72DD32881A6U0ZAJ" </w:instrText>
      </w:r>
      <w:r>
        <w:fldChar w:fldCharType="separate"/>
      </w:r>
      <w:r>
        <w:rPr>
          <w:rStyle w:val="8"/>
          <w:rFonts w:ascii="Times New Roman" w:hAnsi="Times New Roman" w:cs="Times New Roman"/>
          <w:color w:val="auto"/>
          <w:sz w:val="28"/>
          <w:szCs w:val="28"/>
          <w:u w:val="none"/>
        </w:rPr>
        <w:t>№</w:t>
      </w:r>
      <w:r>
        <w:rPr>
          <w:rStyle w:val="8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 от 26 июля 2006 г. № 135-ФЗ «О защите конкуренции», от 28 декабря 2009 г. № 381-ФЗ «Об основах государственного регулирования торговой деятельности в Российской Федерации», приказом комитета Ставропольского края по пищевой и перерабатывающей промышленности, торговле и лицензированию от 1 июля 2010 г. № 87 о/д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края», Уставом города-курорта Железноводска Ставропольского края,  в целях создания условий  для обеспечения жителей города-курорта Железноводска Ставропольского края услугами торговли, общественного питания, бытового обслуживания и прочими услугами, оптимального размещения нестационарных торговых объектов и нестационарных объектов по предоставлению услуг на территории муниципального образования города-курорта Железноводска Ставропольского края, а также обеспечения равных возможностей юридическим лицам и индивидуальным предпринимателям для размещения нестационарных торговых объектов на территории города-курорта Железноводска Ставропольского края</w:t>
      </w:r>
    </w:p>
    <w:p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 порядке размещения нестационарных торговых объектов (нестационарных объектов по предоставлению услуг) на территории муниципального образования города-курорта Железноводска Ставропольского края.</w:t>
      </w:r>
    </w:p>
    <w:p>
      <w:pPr>
        <w:pStyle w:val="12"/>
        <w:tabs>
          <w:tab w:val="left" w:pos="855"/>
        </w:tabs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етодику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определения начального (минимального) размера платы за право размещения нестационарного торгового объекта (нестационарного объекта по предоставлению услуг) за весь период его размещения на территории муниципального образования города-курорта Железноводска Ставропольского края.</w:t>
      </w:r>
    </w:p>
    <w:p>
      <w:pPr>
        <w:pStyle w:val="12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открытого аукциона на право заключения договора на размещение нестационарного торгового объекта (нестационарного объекта по предоставлению услуг) на территории муниципального образования города-курорта Железноводска Ставропольского края.</w:t>
      </w:r>
    </w:p>
    <w:p>
      <w:pPr>
        <w:pStyle w:val="12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Типовую форму договора на размещение нестационарного торгового объекта (нестационарного объекта по предоставлению услуг) на территории муниципального образования города-курорта Железноводска Ставропольского края.</w:t>
      </w:r>
    </w:p>
    <w:p>
      <w:pPr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ourier New" w:cs="Times New Roman"/>
          <w:sz w:val="28"/>
          <w:szCs w:val="28"/>
        </w:rPr>
        <w:t xml:space="preserve">1.5. Форму </w:t>
      </w:r>
      <w:r>
        <w:fldChar w:fldCharType="begin"/>
      </w:r>
      <w:r>
        <w:instrText xml:space="preserve"> HYPERLINK "consultantplus://offline/ref=CD79B8FA95807503B391409B00B94EAF388EF0F6B2067E7C46F65E2AA3DCC086CB5C144EFA892351E3E9027E8758C982BF57DB601541D5B3C71E9857d6CDH" </w:instrText>
      </w:r>
      <w:r>
        <w:fldChar w:fldCharType="separate"/>
      </w:r>
      <w:r>
        <w:rPr>
          <w:rFonts w:ascii="Times New Roman" w:hAnsi="Times New Roman" w:eastAsia="Courier New" w:cs="Times New Roman"/>
          <w:sz w:val="28"/>
          <w:szCs w:val="28"/>
        </w:rPr>
        <w:t>удостоверения</w:t>
      </w:r>
      <w:r>
        <w:rPr>
          <w:rFonts w:ascii="Times New Roman" w:hAnsi="Times New Roman" w:eastAsia="Courier New" w:cs="Times New Roman"/>
          <w:sz w:val="28"/>
          <w:szCs w:val="28"/>
        </w:rPr>
        <w:fldChar w:fldCharType="end"/>
      </w:r>
      <w:r>
        <w:rPr>
          <w:rFonts w:ascii="Times New Roman" w:hAnsi="Times New Roman" w:eastAsia="Courier New" w:cs="Times New Roman"/>
          <w:sz w:val="28"/>
          <w:szCs w:val="28"/>
        </w:rPr>
        <w:t xml:space="preserve"> на право размещения нестационарного</w:t>
      </w:r>
      <w:r>
        <w:rPr>
          <w:rFonts w:ascii="Times New Roman" w:hAnsi="Times New Roman" w:cs="Times New Roman"/>
          <w:sz w:val="28"/>
          <w:szCs w:val="28"/>
        </w:rPr>
        <w:t xml:space="preserve"> торгового объекта (нестационарного объекта по предоставлению услуг) при проведении праздничных, общественно-политических, культурно-массовых и спортивных мероприятий, муниципальных ярмарок на земельных участках, находящихся в муниципальной собственности города-курорта Железноводска Ставропольского края, и на земельных участках, государственная собственность на которые не разграничена.</w:t>
      </w:r>
    </w:p>
    <w:p>
      <w:pPr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Форму </w:t>
      </w:r>
      <w:r>
        <w:fldChar w:fldCharType="begin"/>
      </w:r>
      <w:r>
        <w:instrText xml:space="preserve"> HYPERLINK "consultantplus://offline/ref=CD79B8FA95807503B391409B00B94EAF388EF0F6B2067E7C46F65E2AA3DCC086CB5C144EFA892351E3E902718458C982BF57DB601541D5B3C71E9857d6CDH"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ведения</w:t>
      </w:r>
      <w:r>
        <w:t xml:space="preserve"> учета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внесения хозяйствующими субъектами платы по договорам на размещение нестационарных торговых объектов (нестационарных объектов по предоставлению услуг) в электронном виде.</w:t>
      </w:r>
    </w:p>
    <w:p>
      <w:pPr>
        <w:pStyle w:val="12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Поручить:</w:t>
      </w:r>
    </w:p>
    <w:p>
      <w:pPr>
        <w:pStyle w:val="12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Отделу по экономике, торговле, инвестициям, курорту и туризму  администрации города-курорта Железноводска Ставропольского края в пределах компетенции обеспечить контроль выполнения юридическими лицами и индивидуальными предпринимателями условий заключенных договоров на размещение нестационарного торгового объекта (нестационарного объекта по предоставлению услуг).</w:t>
      </w:r>
    </w:p>
    <w:p>
      <w:pPr>
        <w:pStyle w:val="12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Управлению имущественных отношений администрации города-курорта Железноводска обеспечить составление ситуационных планов размещения нестационарных торговых объектов (нестационарных объектов по предоставлению услуг), включенных в  схему размещения нестационарных торговых объектов (нестационарных объектов по предоставлению услуг) на территории муниципального образования города-курорта Железноводска Ставропольского края.</w:t>
      </w:r>
    </w:p>
    <w:p>
      <w:pPr>
        <w:pStyle w:val="12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Отделу по экономике, торговле, инвестициям, курорту и туризму администрации города-курорта Железноводска Ставропольского края,</w:t>
      </w:r>
      <w:r>
        <w:rPr>
          <w:rFonts w:ascii="Times New Roman" w:hAnsi="Times New Roman" w:cs="Times New Roman"/>
          <w:sz w:val="28"/>
          <w:szCs w:val="28"/>
        </w:rPr>
        <w:br w:type="textWrapping"/>
      </w:r>
    </w:p>
    <w:p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имущественных отношений администрации города-курорта Железноводска, управлению архитектуры и градостроительства администрации города-курорта Железноводска Ставропольского края:</w:t>
      </w:r>
    </w:p>
    <w:p>
      <w:pPr>
        <w:pStyle w:val="12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Систематически анализировать оптимальность размещения нестационарных торговых объектов (нестационарных объектов по предоставлению услуг) на земельных участках, находящихся в муниципальной собственности города-курорта Железноводска и на земельных участках, государственная собственность на которые не разграничена.</w:t>
      </w:r>
    </w:p>
    <w:p>
      <w:pPr>
        <w:pStyle w:val="12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Вносить предложения по упорядочению и оптимизации размещения нестационарных торговых объектов (нестационарных объектов по предоставлению услуг).</w:t>
      </w:r>
    </w:p>
    <w:p>
      <w:pPr>
        <w:pStyle w:val="12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Помощнику главы администрации города-курорта Железноводска Ставропольского края обеспечить учет внесения хозяйствующими субъектами платы по договорам на размещение нестационарных торговых объектов (нестационарных объектов по оказанию услуг).</w:t>
      </w:r>
    </w:p>
    <w:p>
      <w:pPr>
        <w:pStyle w:val="12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855"/>
        </w:tabs>
        <w:ind w:firstLine="708" w:firstLineChars="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Установить, что:</w:t>
      </w:r>
    </w:p>
    <w:p>
      <w:pPr>
        <w:tabs>
          <w:tab w:val="left" w:pos="855"/>
        </w:tabs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Нестационарные торговые объекты (нестационарные объекты по предоставлению услуг) на земельных участках, находящихся в муниципальной собственности города-курорта Железноводска Ставропольского края, и на земельных участках, государственная собственность на которые не разграничена, размещаются в соответствии со схемой размещения нестационарных торговых объектов (нестационарных объектов по предоставлению услуг), утвержденной постановлением администрации города-курорта Железноводска Ставропольского края.</w:t>
      </w:r>
    </w:p>
    <w:p>
      <w:pPr>
        <w:tabs>
          <w:tab w:val="left" w:pos="855"/>
        </w:tabs>
        <w:ind w:firstLine="708" w:firstLineChars="253"/>
        <w:jc w:val="both"/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проведении городских культурно-массовых и спортивно-зрелищных мероприятий нестационарные торговые объекты (нестационарные объекты по предоставлению услуг) размещаются на земельных участках, находящихся в муниципальной собственности города-курорта Железноводска Ставропольского края </w:t>
      </w:r>
      <w:r>
        <w:rPr>
          <w:rFonts w:ascii="Times New Roman" w:hAnsi="Times New Roman" w:cs="Times New Roman"/>
          <w:sz w:val="28"/>
          <w:szCs w:val="28"/>
        </w:rPr>
        <w:t>и на земельных участках,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основании удостоверений, выдаваемых отделом по экономике, торговле, инвестициям, курорту и туризму администрации города-курорта Железноводска Ставропольского края, по форме, утвержденной постановлением.</w:t>
      </w:r>
    </w:p>
    <w:p>
      <w:pPr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 xml:space="preserve"> </w:t>
      </w:r>
    </w:p>
    <w:p>
      <w:pPr>
        <w:pStyle w:val="12"/>
        <w:tabs>
          <w:tab w:val="left" w:pos="855"/>
        </w:tabs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>
      <w:pPr>
        <w:pStyle w:val="12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возложить на заместителя главы администрации города-курорта Железноводска Ставропольского края Бакулина Е.Е.</w:t>
      </w:r>
    </w:p>
    <w:p>
      <w:pPr>
        <w:pStyle w:val="12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официального опубликования.</w:t>
      </w:r>
    </w:p>
    <w:p>
      <w:pPr>
        <w:pStyle w:val="12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spacing w:line="23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города-курорта</w:t>
      </w:r>
    </w:p>
    <w:p>
      <w:pPr>
        <w:pStyle w:val="12"/>
        <w:spacing w:line="23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Железноводска</w:t>
      </w:r>
    </w:p>
    <w:p>
      <w:pPr>
        <w:pStyle w:val="12"/>
        <w:spacing w:line="23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Е.И. Моисеев</w:t>
      </w:r>
    </w:p>
    <w:p>
      <w:pPr>
        <w:pStyle w:val="12"/>
        <w:spacing w:line="255" w:lineRule="exact"/>
        <w:jc w:val="both"/>
        <w:rPr>
          <w:rFonts w:ascii="Times New Roman" w:hAnsi="Times New Roman" w:cs="Times New Roman"/>
          <w:sz w:val="28"/>
          <w:szCs w:val="28"/>
        </w:rPr>
        <w:sectPr>
          <w:headerReference r:id="rId3" w:type="default"/>
          <w:pgSz w:w="11906" w:h="16838"/>
          <w:pgMar w:top="1134" w:right="567" w:bottom="1134" w:left="1985" w:header="708" w:footer="708" w:gutter="0"/>
          <w:cols w:space="708" w:num="1"/>
          <w:titlePg/>
          <w:docGrid w:linePitch="360" w:charSpace="0"/>
        </w:sectPr>
      </w:pP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подготовлен отделом по экономике, торговле, инвестициям, </w:t>
      </w: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курорту и туризму администрации города-курорта Железноводска   </w:t>
      </w: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</w:t>
      </w: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по экономике, торговле, </w:t>
      </w: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инвестициям, курорту и туризму </w:t>
      </w: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Железноводска   </w:t>
      </w: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Л.Г. Ломакина </w:t>
      </w: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вносит:</w:t>
      </w: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</w:t>
      </w: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Е.Е. Бакулин</w:t>
      </w: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визируют:</w:t>
      </w: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Н.Н. Бондаренко</w:t>
      </w: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С.В. Цвиркунов</w:t>
      </w: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начальника</w:t>
      </w: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города-курорта</w:t>
      </w: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Железноводска Ставропольского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Л.А. Зубова</w:t>
      </w: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архитектуры и</w:t>
      </w: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градостроительства администрации </w:t>
      </w: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- главный</w:t>
      </w: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архитектор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Г.В. Квасникова</w:t>
      </w: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имущественных </w:t>
      </w: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</w:p>
    <w:p>
      <w:pPr>
        <w:spacing w:line="240" w:lineRule="exact"/>
        <w:ind w:left="-1020" w:right="1417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И.В. Гречишников</w:t>
      </w:r>
    </w:p>
    <w:p>
      <w:pPr>
        <w:spacing w:line="240" w:lineRule="exact"/>
        <w:ind w:left="-1020" w:right="1417"/>
        <w:jc w:val="both"/>
        <w:rPr>
          <w:szCs w:val="28"/>
        </w:rPr>
      </w:pP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руководителя</w:t>
      </w: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по мобилизационной подготовке и </w:t>
      </w: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чрезвычайным ситуациям администрации </w:t>
      </w: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</w:p>
    <w:p>
      <w:pPr>
        <w:snapToGrid w:val="0"/>
        <w:spacing w:line="240" w:lineRule="exact"/>
        <w:ind w:left="-1020"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П.Ю. Соболев</w:t>
      </w: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юридического отдела </w:t>
      </w: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города-курорта</w:t>
      </w: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Железноводска Ставропольского края                            Е.Л. Осинцева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>
      <w:pPr>
        <w:spacing w:line="240" w:lineRule="exact"/>
        <w:ind w:left="-1020"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 по обеспечению</w:t>
      </w:r>
    </w:p>
    <w:p>
      <w:pPr>
        <w:spacing w:line="240" w:lineRule="exact"/>
        <w:ind w:left="-1020" w:right="1417"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города-курорта </w:t>
      </w:r>
    </w:p>
    <w:p>
      <w:pPr>
        <w:spacing w:line="240" w:lineRule="exact"/>
        <w:ind w:left="-1020" w:right="1417"/>
        <w:jc w:val="both"/>
      </w:pPr>
      <w:r>
        <w:rPr>
          <w:rFonts w:ascii="Times New Roman" w:hAnsi="Times New Roman" w:eastAsia="Courier New" w:cs="Times New Roman"/>
          <w:sz w:val="28"/>
          <w:szCs w:val="28"/>
        </w:rPr>
        <w:t>Железноводска Ставропольского края                                      Г.В. Рудкова</w:t>
      </w:r>
    </w:p>
    <w:p>
      <w:pPr>
        <w:pStyle w:val="12"/>
        <w:spacing w:line="255" w:lineRule="exact"/>
        <w:jc w:val="both"/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1134" w:right="567" w:bottom="1134" w:left="1985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Sans">
    <w:panose1 w:val="020B0604020202020204"/>
    <w:charset w:val="01"/>
    <w:family w:val="swiss"/>
    <w:pitch w:val="default"/>
    <w:sig w:usb0="E0000AFF" w:usb1="500078FF" w:usb2="00000021" w:usb3="00000000" w:csb0="600001BF" w:csb1="DFF7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71510175"/>
      <w:docPartObj>
        <w:docPartGallery w:val="AutoText"/>
      </w:docPartObj>
    </w:sdtPr>
    <w:sdtEndPr>
      <w:rPr>
        <w:rFonts w:ascii="Times New Roman" w:hAnsi="Times New Roman" w:cs="Times New Roman"/>
        <w:sz w:val="28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</w:rPr>
          <w:t>4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78"/>
    <w:rsid w:val="00015B97"/>
    <w:rsid w:val="000E54C6"/>
    <w:rsid w:val="003329CC"/>
    <w:rsid w:val="0045660B"/>
    <w:rsid w:val="00495078"/>
    <w:rsid w:val="004F4A91"/>
    <w:rsid w:val="006C7995"/>
    <w:rsid w:val="00714DED"/>
    <w:rsid w:val="00754393"/>
    <w:rsid w:val="007F0455"/>
    <w:rsid w:val="008E097A"/>
    <w:rsid w:val="00DE3A3A"/>
    <w:rsid w:val="00ED3824"/>
    <w:rsid w:val="00F438CC"/>
    <w:rsid w:val="6C73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Liberation Serif" w:hAnsi="Liberation Serif" w:eastAsia="Mangal" w:cs="Liberation Serif"/>
      <w:color w:val="000000"/>
      <w:kern w:val="1"/>
      <w:sz w:val="24"/>
      <w:szCs w:val="24"/>
      <w:lang w:val="ru-RU" w:eastAsia="zh-CN" w:bidi="hi-IN"/>
    </w:rPr>
  </w:style>
  <w:style w:type="paragraph" w:styleId="2">
    <w:name w:val="heading 1"/>
    <w:basedOn w:val="1"/>
    <w:next w:val="3"/>
    <w:link w:val="10"/>
    <w:qFormat/>
    <w:uiPriority w:val="0"/>
    <w:pPr>
      <w:keepNext/>
      <w:tabs>
        <w:tab w:val="left" w:pos="360"/>
      </w:tabs>
      <w:spacing w:before="240" w:after="120"/>
      <w:outlineLvl w:val="0"/>
    </w:pPr>
    <w:rPr>
      <w:rFonts w:ascii="Liberation Sans" w:hAnsi="Liberation Sans" w:cs="Mangal"/>
      <w:b/>
      <w:bCs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0"/>
    <w:pPr>
      <w:spacing w:after="140" w:line="288" w:lineRule="auto"/>
    </w:pPr>
  </w:style>
  <w:style w:type="paragraph" w:styleId="4">
    <w:name w:val="Balloon Text"/>
    <w:basedOn w:val="1"/>
    <w:link w:val="15"/>
    <w:semiHidden/>
    <w:unhideWhenUsed/>
    <w:qFormat/>
    <w:uiPriority w:val="99"/>
    <w:rPr>
      <w:rFonts w:ascii="Tahoma" w:hAnsi="Tahoma" w:cs="Mangal"/>
      <w:sz w:val="16"/>
      <w:szCs w:val="14"/>
    </w:rPr>
  </w:style>
  <w:style w:type="paragraph" w:styleId="5">
    <w:name w:val="header"/>
    <w:basedOn w:val="1"/>
    <w:link w:val="13"/>
    <w:unhideWhenUsed/>
    <w:uiPriority w:val="99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styleId="8">
    <w:name w:val="Hyperlink"/>
    <w:qFormat/>
    <w:uiPriority w:val="0"/>
    <w:rPr>
      <w:color w:val="000080"/>
      <w:u w:val="single" w:color="000000"/>
    </w:rPr>
  </w:style>
  <w:style w:type="character" w:customStyle="1" w:styleId="10">
    <w:name w:val="Заголовок 1 Знак"/>
    <w:basedOn w:val="7"/>
    <w:link w:val="2"/>
    <w:qFormat/>
    <w:uiPriority w:val="0"/>
    <w:rPr>
      <w:rFonts w:ascii="Liberation Sans" w:hAnsi="Liberation Sans" w:eastAsia="Mangal" w:cs="Mangal"/>
      <w:b/>
      <w:bCs/>
      <w:color w:val="000000"/>
      <w:kern w:val="1"/>
      <w:sz w:val="36"/>
      <w:szCs w:val="36"/>
      <w:lang w:eastAsia="zh-CN" w:bidi="hi-IN"/>
    </w:rPr>
  </w:style>
  <w:style w:type="character" w:customStyle="1" w:styleId="11">
    <w:name w:val="Основной текст Знак"/>
    <w:basedOn w:val="7"/>
    <w:link w:val="3"/>
    <w:qFormat/>
    <w:uiPriority w:val="0"/>
    <w:rPr>
      <w:rFonts w:ascii="Liberation Serif" w:hAnsi="Liberation Serif" w:eastAsia="Mangal" w:cs="Liberation Serif"/>
      <w:color w:val="000000"/>
      <w:kern w:val="1"/>
      <w:sz w:val="24"/>
      <w:szCs w:val="24"/>
      <w:lang w:eastAsia="zh-CN" w:bidi="hi-IN"/>
    </w:rPr>
  </w:style>
  <w:style w:type="paragraph" w:customStyle="1" w:styleId="12">
    <w:name w:val="ConsPlusNormal"/>
    <w:qFormat/>
    <w:uiPriority w:val="0"/>
    <w:pPr>
      <w:suppressAutoHyphens/>
      <w:spacing w:after="0" w:line="240" w:lineRule="auto"/>
    </w:pPr>
    <w:rPr>
      <w:rFonts w:ascii="Arial" w:hAnsi="Arial" w:eastAsia="Courier New" w:cs="Liberation Serif"/>
      <w:color w:val="000000"/>
      <w:kern w:val="1"/>
      <w:sz w:val="16"/>
      <w:szCs w:val="24"/>
      <w:lang w:val="ru-RU" w:eastAsia="zh-CN" w:bidi="hi-IN"/>
    </w:rPr>
  </w:style>
  <w:style w:type="character" w:customStyle="1" w:styleId="13">
    <w:name w:val="Верхний колонтитул Знак"/>
    <w:basedOn w:val="7"/>
    <w:link w:val="5"/>
    <w:qFormat/>
    <w:uiPriority w:val="99"/>
    <w:rPr>
      <w:rFonts w:ascii="Liberation Serif" w:hAnsi="Liberation Serif" w:eastAsia="Mangal" w:cs="Mangal"/>
      <w:color w:val="000000"/>
      <w:kern w:val="1"/>
      <w:sz w:val="24"/>
      <w:szCs w:val="21"/>
      <w:lang w:eastAsia="zh-CN" w:bidi="hi-IN"/>
    </w:rPr>
  </w:style>
  <w:style w:type="character" w:customStyle="1" w:styleId="14">
    <w:name w:val="Нижний колонтитул Знак"/>
    <w:basedOn w:val="7"/>
    <w:link w:val="6"/>
    <w:qFormat/>
    <w:uiPriority w:val="99"/>
    <w:rPr>
      <w:rFonts w:ascii="Liberation Serif" w:hAnsi="Liberation Serif" w:eastAsia="Mangal" w:cs="Mangal"/>
      <w:color w:val="000000"/>
      <w:kern w:val="1"/>
      <w:sz w:val="24"/>
      <w:szCs w:val="21"/>
      <w:lang w:eastAsia="zh-CN" w:bidi="hi-IN"/>
    </w:rPr>
  </w:style>
  <w:style w:type="character" w:customStyle="1" w:styleId="15">
    <w:name w:val="Текст выноски Знак"/>
    <w:basedOn w:val="7"/>
    <w:link w:val="4"/>
    <w:semiHidden/>
    <w:uiPriority w:val="99"/>
    <w:rPr>
      <w:rFonts w:ascii="Tahoma" w:hAnsi="Tahoma" w:eastAsia="Mangal" w:cs="Mangal"/>
      <w:color w:val="000000"/>
      <w:kern w:val="1"/>
      <w:sz w:val="16"/>
      <w:szCs w:val="14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1381</Words>
  <Characters>7874</Characters>
  <Lines>65</Lines>
  <Paragraphs>18</Paragraphs>
  <TotalTime>10</TotalTime>
  <ScaleCrop>false</ScaleCrop>
  <LinksUpToDate>false</LinksUpToDate>
  <CharactersWithSpaces>9237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2019-08-05T13:57:00Z</dcterms:created>
  <dc:creator>40cab</dc:creator>
  <cp:lastModifiedBy>USER</cp:lastModifiedBy>
  <cp:lastPrinted>2019-08-07T12:04:00Z</cp:lastPrinted>
  <dcterms:modified xsi:type="dcterms:W3CDTF">2020-11-12T08:47:05Z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